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cs="方正小标宋简体"/>
          <w:color w:val="auto"/>
          <w:sz w:val="44"/>
          <w:szCs w:val="44"/>
          <w:lang w:eastAsia="zh-CN"/>
        </w:rPr>
      </w:pPr>
      <w:r>
        <w:rPr>
          <w:rFonts w:hint="eastAsia" w:ascii="方正小标宋简体" w:eastAsia="方正小标宋简体" w:cs="方正小标宋简体"/>
          <w:color w:val="auto"/>
          <w:sz w:val="44"/>
          <w:szCs w:val="44"/>
          <w:lang w:eastAsia="zh-CN"/>
        </w:rPr>
        <w:t>松阳县自然资源和规划局 松阳县经济商务局 松阳县发改局关于进一步加强工业用地“标准地”出让工作的通知（征求意见稿）</w:t>
      </w:r>
    </w:p>
    <w:p>
      <w:pPr>
        <w:pStyle w:val="2"/>
        <w:keepNext w:val="0"/>
        <w:keepLines w:val="0"/>
        <w:pageBreakBefore w:val="0"/>
        <w:kinsoku/>
        <w:wordWrap/>
        <w:overflowPunct/>
        <w:topLinePunct w:val="0"/>
        <w:autoSpaceDE/>
        <w:autoSpaceDN/>
        <w:bidi w:val="0"/>
        <w:snapToGrid/>
        <w:spacing w:line="560" w:lineRule="exact"/>
        <w:textAlignment w:val="auto"/>
        <w:rPr>
          <w:rFonts w:hint="eastAsia"/>
          <w:lang w:eastAsia="zh-CN"/>
        </w:rPr>
      </w:pP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default" w:ascii="仿宋_GB2312" w:eastAsia="仿宋_GB2312" w:cs="Times New Roman"/>
          <w:b w:val="0"/>
          <w:bCs w:val="0"/>
          <w:color w:val="000000"/>
          <w:sz w:val="32"/>
          <w:szCs w:val="32"/>
          <w:lang w:val="en-US"/>
        </w:rPr>
      </w:pPr>
      <w:r>
        <w:rPr>
          <w:rFonts w:hint="eastAsia" w:ascii="Times New Roman" w:hAnsi="Times New Roman" w:eastAsia="仿宋_GB2312" w:cs="Times New Roman"/>
          <w:b w:val="0"/>
          <w:bCs w:val="0"/>
          <w:color w:val="000000"/>
          <w:sz w:val="32"/>
          <w:szCs w:val="32"/>
          <w:lang w:val="en-US" w:eastAsia="zh-CN"/>
        </w:rPr>
        <w:t>为</w:t>
      </w:r>
      <w:r>
        <w:rPr>
          <w:rFonts w:hint="default" w:ascii="Times New Roman" w:hAnsi="Times New Roman" w:eastAsia="仿宋_GB2312" w:cs="Times New Roman"/>
          <w:b w:val="0"/>
          <w:bCs w:val="0"/>
          <w:color w:val="000000"/>
          <w:sz w:val="32"/>
          <w:szCs w:val="32"/>
        </w:rPr>
        <w:t>切实发挥</w:t>
      </w:r>
      <w:r>
        <w:rPr>
          <w:rFonts w:hint="eastAsia" w:ascii="Times New Roman" w:hAnsi="Times New Roman"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标准地</w:t>
      </w:r>
      <w:r>
        <w:rPr>
          <w:rFonts w:hint="eastAsia" w:ascii="Times New Roman" w:hAnsi="Times New Roman"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制度在土地资源要素配置中的关键作用，有机衔接</w:t>
      </w:r>
      <w:r>
        <w:rPr>
          <w:rFonts w:hint="eastAsia" w:ascii="Times New Roman" w:hAnsi="Times New Roman"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亩均论英雄</w:t>
      </w:r>
      <w:r>
        <w:rPr>
          <w:rFonts w:hint="eastAsia" w:ascii="Times New Roman" w:hAnsi="Times New Roman"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改革，进一步激发市场主体活力、优化营商环境，推动实体经济高质量发展。</w:t>
      </w:r>
      <w:r>
        <w:rPr>
          <w:rFonts w:hint="eastAsia"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浙江省人民政府办公厅</w:t>
      </w:r>
      <w:r>
        <w:rPr>
          <w:rFonts w:hint="eastAsia" w:ascii="Times New Roman" w:hAnsi="Times New Roman" w:eastAsia="仿宋_GB2312" w:cs="Times New Roman"/>
          <w:sz w:val="32"/>
          <w:szCs w:val="32"/>
          <w:lang w:eastAsia="zh-CN"/>
        </w:rPr>
        <w:t>下发了《</w:t>
      </w:r>
      <w:r>
        <w:rPr>
          <w:rFonts w:hint="default" w:ascii="Times New Roman" w:hAnsi="Times New Roman" w:eastAsia="仿宋_GB2312" w:cs="Times New Roman"/>
          <w:sz w:val="32"/>
          <w:szCs w:val="32"/>
        </w:rPr>
        <w:t>关于加快推进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改革的实施意见》（浙政办发〔2018〕73号）</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浙江省企业投资工业项目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标准地</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工作指引（2022版）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浙发改投资函〔2022〕98号）等文件精神，</w:t>
      </w:r>
      <w:r>
        <w:rPr>
          <w:rFonts w:hint="eastAsia" w:ascii="仿宋_GB2312" w:eastAsia="仿宋_GB2312" w:cs="仿宋_GB2312"/>
          <w:b w:val="0"/>
          <w:bCs w:val="0"/>
          <w:color w:val="000000"/>
          <w:sz w:val="32"/>
          <w:szCs w:val="32"/>
        </w:rPr>
        <w:t>现就我县工业项目</w:t>
      </w:r>
      <w:r>
        <w:rPr>
          <w:rFonts w:hint="eastAsia" w:ascii="仿宋_GB2312" w:eastAsia="仿宋_GB2312" w:cs="仿宋_GB2312"/>
          <w:b w:val="0"/>
          <w:bCs w:val="0"/>
          <w:color w:val="000000"/>
          <w:sz w:val="32"/>
          <w:szCs w:val="32"/>
          <w:lang w:eastAsia="zh-CN"/>
        </w:rPr>
        <w:t>“标准地”</w:t>
      </w:r>
      <w:r>
        <w:rPr>
          <w:rFonts w:hint="eastAsia" w:ascii="仿宋_GB2312" w:eastAsia="仿宋_GB2312" w:cs="仿宋_GB2312"/>
          <w:b w:val="0"/>
          <w:bCs w:val="0"/>
          <w:color w:val="000000"/>
          <w:sz w:val="32"/>
          <w:szCs w:val="32"/>
          <w:lang w:val="en-US" w:eastAsia="zh-CN"/>
        </w:rPr>
        <w:t>出让工作提出以下要求：</w:t>
      </w:r>
    </w:p>
    <w:p>
      <w:pPr>
        <w:keepNext w:val="0"/>
        <w:keepLines w:val="0"/>
        <w:pageBreakBefore w:val="0"/>
        <w:shd w:val="clear" w:color="auto" w:fill="FFFFFF"/>
        <w:kinsoku/>
        <w:wordWrap/>
        <w:overflowPunct/>
        <w:topLinePunct w:val="0"/>
        <w:autoSpaceDE/>
        <w:autoSpaceDN/>
        <w:bidi w:val="0"/>
        <w:snapToGrid/>
        <w:spacing w:line="560" w:lineRule="exact"/>
        <w:ind w:firstLine="640" w:firstLineChars="200"/>
        <w:textAlignment w:val="auto"/>
        <w:rPr>
          <w:rFonts w:hint="default" w:ascii="楷体_GB2312" w:hAnsi="宋体" w:eastAsia="楷体_GB2312" w:cs="楷体_GB2312"/>
          <w:b w:val="0"/>
          <w:bCs w:val="0"/>
          <w:color w:val="000000"/>
          <w:kern w:val="0"/>
          <w:sz w:val="32"/>
          <w:szCs w:val="32"/>
          <w:lang w:val="en-US" w:eastAsia="zh-CN"/>
        </w:rPr>
      </w:pPr>
      <w:bookmarkStart w:id="0" w:name="_GoBack"/>
      <w:r>
        <w:rPr>
          <w:rFonts w:hint="eastAsia" w:ascii="楷体_GB2312" w:hAnsi="宋体" w:eastAsia="楷体_GB2312" w:cs="楷体_GB2312"/>
          <w:b w:val="0"/>
          <w:bCs w:val="0"/>
          <w:color w:val="000000"/>
          <w:kern w:val="0"/>
          <w:sz w:val="32"/>
          <w:szCs w:val="32"/>
          <w:lang w:val="en-US" w:eastAsia="zh-CN"/>
        </w:rPr>
        <w:t>一</w:t>
      </w:r>
      <w:r>
        <w:rPr>
          <w:rFonts w:hint="eastAsia" w:ascii="Times New Roman" w:hAnsi="Times New Roman" w:eastAsia="仿宋_GB2312" w:cs="Times New Roman"/>
          <w:color w:val="000000"/>
          <w:sz w:val="32"/>
          <w:szCs w:val="32"/>
          <w:lang w:val="en-US" w:eastAsia="zh-CN"/>
        </w:rPr>
        <w:t>、</w:t>
      </w:r>
      <w:r>
        <w:rPr>
          <w:rFonts w:hint="eastAsia" w:ascii="仿宋_GB2312" w:hAnsi="宋体" w:eastAsia="仿宋_GB2312" w:cs="仿宋_GB2312"/>
          <w:b w:val="0"/>
          <w:bCs w:val="0"/>
          <w:color w:val="000000"/>
          <w:kern w:val="0"/>
          <w:sz w:val="32"/>
          <w:szCs w:val="32"/>
          <w:lang w:eastAsia="zh-CN"/>
        </w:rPr>
        <w:t>工业</w:t>
      </w:r>
      <w:r>
        <w:rPr>
          <w:rFonts w:hint="eastAsia" w:ascii="仿宋_GB2312" w:hAnsi="宋体" w:eastAsia="仿宋_GB2312" w:cs="仿宋_GB2312"/>
          <w:b w:val="0"/>
          <w:bCs w:val="0"/>
          <w:color w:val="000000"/>
          <w:kern w:val="0"/>
          <w:sz w:val="32"/>
          <w:szCs w:val="32"/>
        </w:rPr>
        <w:t>项目用地统一采用招拍挂方式</w:t>
      </w:r>
      <w:r>
        <w:rPr>
          <w:rFonts w:hint="eastAsia" w:ascii="仿宋_GB2312" w:hAnsi="宋体" w:eastAsia="仿宋_GB2312" w:cs="仿宋_GB2312"/>
          <w:b w:val="0"/>
          <w:bCs w:val="0"/>
          <w:color w:val="000000"/>
          <w:kern w:val="0"/>
          <w:sz w:val="32"/>
          <w:szCs w:val="32"/>
          <w:lang w:eastAsia="zh-CN"/>
        </w:rPr>
        <w:t>出让</w:t>
      </w:r>
      <w:r>
        <w:rPr>
          <w:rFonts w:hint="eastAsia" w:ascii="仿宋_GB2312" w:hAnsi="宋体" w:eastAsia="仿宋_GB2312" w:cs="仿宋_GB2312"/>
          <w:b w:val="0"/>
          <w:bCs w:val="0"/>
          <w:color w:val="000000"/>
          <w:kern w:val="0"/>
          <w:sz w:val="32"/>
          <w:szCs w:val="32"/>
        </w:rPr>
        <w:t>，除负面清单外，新批工业用地100%按“标准地”出让</w:t>
      </w:r>
      <w:r>
        <w:rPr>
          <w:rFonts w:hint="eastAsia" w:ascii="仿宋_GB2312" w:hAnsi="宋体" w:eastAsia="仿宋_GB2312" w:cs="仿宋_GB2312"/>
          <w:b w:val="0"/>
          <w:bCs w:val="0"/>
          <w:color w:val="000000"/>
          <w:kern w:val="0"/>
          <w:sz w:val="32"/>
          <w:szCs w:val="32"/>
          <w:lang w:eastAsia="zh-CN"/>
        </w:rPr>
        <w:t>，</w:t>
      </w:r>
      <w:r>
        <w:rPr>
          <w:rFonts w:hint="eastAsia" w:ascii="仿宋_GB2312" w:hAnsi="宋体" w:eastAsia="仿宋_GB2312" w:cs="仿宋_GB2312"/>
          <w:b w:val="0"/>
          <w:bCs w:val="0"/>
          <w:color w:val="000000"/>
          <w:kern w:val="0"/>
          <w:sz w:val="32"/>
          <w:szCs w:val="32"/>
        </w:rPr>
        <w:t>严格执行“净地”出让</w:t>
      </w:r>
      <w:r>
        <w:rPr>
          <w:rFonts w:hint="eastAsia" w:ascii="仿宋_GB2312" w:hAnsi="宋体" w:eastAsia="仿宋_GB2312" w:cs="仿宋_GB2312"/>
          <w:b w:val="0"/>
          <w:bCs w:val="0"/>
          <w:color w:val="000000"/>
          <w:kern w:val="0"/>
          <w:sz w:val="32"/>
          <w:szCs w:val="32"/>
          <w:lang w:eastAsia="zh-CN"/>
        </w:rPr>
        <w:t>等有关政策</w:t>
      </w:r>
      <w:r>
        <w:rPr>
          <w:rFonts w:hint="eastAsia" w:ascii="仿宋_GB2312" w:hAnsi="宋体" w:eastAsia="仿宋_GB2312" w:cs="仿宋_GB2312"/>
          <w:b w:val="0"/>
          <w:bCs w:val="0"/>
          <w:color w:val="000000"/>
          <w:kern w:val="0"/>
          <w:sz w:val="32"/>
          <w:szCs w:val="32"/>
        </w:rPr>
        <w:t>。</w:t>
      </w:r>
    </w:p>
    <w:p>
      <w:pPr>
        <w:pStyle w:val="7"/>
        <w:keepNext w:val="0"/>
        <w:keepLines w:val="0"/>
        <w:pageBreakBefore w:val="0"/>
        <w:widowControl/>
        <w:suppressLineNumbers w:val="0"/>
        <w:shd w:val="clear" w:color="auto" w:fill="FFFFFF"/>
        <w:kinsoku/>
        <w:wordWrap/>
        <w:overflowPunct/>
        <w:topLinePunct w:val="0"/>
        <w:autoSpaceDE/>
        <w:autoSpaceDN/>
        <w:bidi w:val="0"/>
        <w:adjustRightInd w:val="0"/>
        <w:snapToGrid/>
        <w:spacing w:before="0" w:beforeAutospacing="0" w:after="0" w:afterAutospacing="0" w:line="560" w:lineRule="exact"/>
        <w:ind w:left="0" w:right="0" w:firstLine="640" w:firstLineChars="200"/>
        <w:textAlignment w:val="auto"/>
        <w:rPr>
          <w:rFonts w:hint="default" w:ascii="仿宋_GB2312" w:hAnsi="仿宋" w:eastAsia="仿宋_GB2312" w:cs="仿宋_GB2312"/>
          <w:b w:val="0"/>
          <w:bCs w:val="0"/>
          <w:color w:val="000000"/>
          <w:sz w:val="32"/>
          <w:szCs w:val="32"/>
          <w:lang w:eastAsia="zh-CN"/>
        </w:rPr>
      </w:pPr>
      <w:r>
        <w:rPr>
          <w:rFonts w:hint="eastAsia" w:ascii="楷体_GB2312" w:hAnsi="宋体" w:eastAsia="楷体_GB2312" w:cs="楷体_GB2312"/>
          <w:b w:val="0"/>
          <w:bCs w:val="0"/>
          <w:color w:val="000000"/>
          <w:kern w:val="0"/>
          <w:sz w:val="32"/>
          <w:szCs w:val="32"/>
          <w:lang w:val="en-US" w:eastAsia="zh-CN"/>
        </w:rPr>
        <w:t>二</w:t>
      </w:r>
      <w:r>
        <w:rPr>
          <w:rFonts w:hint="eastAsia" w:ascii="Times New Roman" w:hAnsi="Times New Roman" w:eastAsia="仿宋_GB2312" w:cs="Times New Roman"/>
          <w:color w:val="000000"/>
          <w:sz w:val="32"/>
          <w:szCs w:val="32"/>
          <w:lang w:val="en-US" w:eastAsia="zh-CN"/>
        </w:rPr>
        <w:t>、</w:t>
      </w:r>
      <w:r>
        <w:rPr>
          <w:rFonts w:hint="eastAsia" w:ascii="仿宋_GB2312" w:hAnsi="宋体" w:eastAsia="仿宋_GB2312" w:cs="仿宋_GB2312"/>
          <w:b w:val="0"/>
          <w:bCs w:val="0"/>
          <w:color w:val="000000"/>
          <w:kern w:val="0"/>
          <w:sz w:val="32"/>
          <w:szCs w:val="32"/>
        </w:rPr>
        <w:t>拟投资项目</w:t>
      </w:r>
      <w:r>
        <w:rPr>
          <w:rFonts w:hint="eastAsia" w:ascii="仿宋_GB2312" w:hAnsi="宋体" w:eastAsia="仿宋_GB2312" w:cs="仿宋_GB2312"/>
          <w:b w:val="0"/>
          <w:bCs w:val="0"/>
          <w:color w:val="000000"/>
          <w:kern w:val="0"/>
          <w:sz w:val="32"/>
          <w:szCs w:val="32"/>
          <w:lang w:eastAsia="zh-CN"/>
        </w:rPr>
        <w:t>的</w:t>
      </w:r>
      <w:r>
        <w:rPr>
          <w:rFonts w:hint="eastAsia" w:ascii="仿宋_GB2312" w:hAnsi="宋体" w:eastAsia="仿宋_GB2312" w:cs="仿宋_GB2312"/>
          <w:b w:val="0"/>
          <w:bCs w:val="0"/>
          <w:color w:val="000000"/>
          <w:kern w:val="0"/>
          <w:sz w:val="32"/>
          <w:szCs w:val="32"/>
        </w:rPr>
        <w:t>投资强度、亩均产出、亩均税收</w:t>
      </w:r>
      <w:r>
        <w:rPr>
          <w:rFonts w:hint="default" w:ascii="仿宋_GB2312" w:hAnsi="宋体" w:eastAsia="仿宋_GB2312" w:cs="仿宋_GB2312"/>
          <w:b w:val="0"/>
          <w:bCs w:val="0"/>
          <w:color w:val="000000"/>
          <w:kern w:val="0"/>
          <w:sz w:val="32"/>
          <w:szCs w:val="32"/>
          <w:lang w:eastAsia="zh-CN"/>
        </w:rPr>
        <w:t>等</w:t>
      </w:r>
      <w:r>
        <w:rPr>
          <w:rFonts w:hint="eastAsia" w:ascii="仿宋_GB2312" w:hAnsi="宋体" w:eastAsia="仿宋_GB2312" w:cs="仿宋_GB2312"/>
          <w:b w:val="0"/>
          <w:bCs w:val="0"/>
          <w:color w:val="000000"/>
          <w:kern w:val="0"/>
          <w:sz w:val="32"/>
          <w:szCs w:val="32"/>
        </w:rPr>
        <w:t>均应</w:t>
      </w:r>
      <w:r>
        <w:rPr>
          <w:rFonts w:hint="eastAsia" w:ascii="仿宋_GB2312" w:hAnsi="宋体" w:eastAsia="仿宋_GB2312" w:cs="仿宋_GB2312"/>
          <w:b w:val="0"/>
          <w:bCs w:val="0"/>
          <w:color w:val="000000"/>
          <w:kern w:val="0"/>
          <w:sz w:val="32"/>
          <w:szCs w:val="32"/>
          <w:lang w:eastAsia="zh-CN"/>
        </w:rPr>
        <w:t>同时</w:t>
      </w:r>
      <w:r>
        <w:rPr>
          <w:rFonts w:hint="eastAsia" w:ascii="仿宋_GB2312" w:hAnsi="宋体" w:eastAsia="仿宋_GB2312" w:cs="仿宋_GB2312"/>
          <w:b w:val="0"/>
          <w:bCs w:val="0"/>
          <w:color w:val="000000"/>
          <w:kern w:val="0"/>
          <w:sz w:val="32"/>
          <w:szCs w:val="32"/>
        </w:rPr>
        <w:t>符合</w:t>
      </w:r>
      <w:r>
        <w:rPr>
          <w:rFonts w:hint="eastAsia" w:ascii="仿宋_GB2312" w:hAnsi="宋体" w:eastAsia="仿宋_GB2312" w:cs="仿宋_GB2312"/>
          <w:b w:val="0"/>
          <w:bCs w:val="0"/>
          <w:color w:val="000000"/>
          <w:kern w:val="0"/>
          <w:sz w:val="32"/>
          <w:szCs w:val="32"/>
          <w:lang w:eastAsia="zh-CN"/>
        </w:rPr>
        <w:t>《</w:t>
      </w:r>
      <w:r>
        <w:rPr>
          <w:rFonts w:hint="eastAsia" w:ascii="仿宋_GB2312" w:hAnsi="宋体" w:eastAsia="仿宋_GB2312" w:cs="仿宋_GB2312"/>
          <w:b w:val="0"/>
          <w:bCs w:val="0"/>
          <w:color w:val="000000"/>
          <w:kern w:val="0"/>
          <w:sz w:val="32"/>
          <w:szCs w:val="32"/>
        </w:rPr>
        <w:t>浙江省企业投资工业项目</w:t>
      </w:r>
      <w:r>
        <w:rPr>
          <w:rFonts w:hint="eastAsia" w:ascii="仿宋_GB2312" w:hAnsi="宋体" w:eastAsia="仿宋_GB2312" w:cs="仿宋_GB2312"/>
          <w:b w:val="0"/>
          <w:bCs w:val="0"/>
          <w:color w:val="000000"/>
          <w:kern w:val="0"/>
          <w:sz w:val="32"/>
          <w:szCs w:val="32"/>
          <w:lang w:eastAsia="zh-CN"/>
        </w:rPr>
        <w:t>“</w:t>
      </w:r>
      <w:r>
        <w:rPr>
          <w:rFonts w:hint="eastAsia" w:ascii="仿宋_GB2312" w:hAnsi="宋体" w:eastAsia="仿宋_GB2312" w:cs="仿宋_GB2312"/>
          <w:b w:val="0"/>
          <w:bCs w:val="0"/>
          <w:color w:val="000000"/>
          <w:kern w:val="0"/>
          <w:sz w:val="32"/>
          <w:szCs w:val="32"/>
        </w:rPr>
        <w:t>标准地</w:t>
      </w:r>
      <w:r>
        <w:rPr>
          <w:rFonts w:hint="eastAsia" w:ascii="仿宋_GB2312" w:hAnsi="宋体" w:eastAsia="仿宋_GB2312" w:cs="仿宋_GB2312"/>
          <w:b w:val="0"/>
          <w:bCs w:val="0"/>
          <w:color w:val="000000"/>
          <w:kern w:val="0"/>
          <w:sz w:val="32"/>
          <w:szCs w:val="32"/>
          <w:lang w:eastAsia="zh-CN"/>
        </w:rPr>
        <w:t>”</w:t>
      </w:r>
      <w:r>
        <w:rPr>
          <w:rFonts w:hint="eastAsia" w:ascii="仿宋_GB2312" w:hAnsi="宋体" w:eastAsia="仿宋_GB2312" w:cs="仿宋_GB2312"/>
          <w:b w:val="0"/>
          <w:bCs w:val="0"/>
          <w:color w:val="000000"/>
          <w:kern w:val="0"/>
          <w:sz w:val="32"/>
          <w:szCs w:val="32"/>
        </w:rPr>
        <w:t>工作指引</w:t>
      </w:r>
      <w:r>
        <w:rPr>
          <w:rFonts w:hint="eastAsia" w:ascii="仿宋_GB2312" w:hAnsi="宋体" w:eastAsia="仿宋_GB2312" w:cs="仿宋_GB2312"/>
          <w:b w:val="0"/>
          <w:bCs w:val="0"/>
          <w:color w:val="000000"/>
          <w:kern w:val="0"/>
          <w:sz w:val="32"/>
          <w:szCs w:val="32"/>
          <w:lang w:val="en-US" w:eastAsia="zh-CN"/>
        </w:rPr>
        <w:t>（2022版）</w:t>
      </w:r>
      <w:r>
        <w:rPr>
          <w:rFonts w:hint="eastAsia" w:ascii="仿宋_GB2312" w:hAnsi="宋体" w:eastAsia="仿宋_GB2312" w:cs="仿宋_GB2312"/>
          <w:b w:val="0"/>
          <w:bCs w:val="0"/>
          <w:color w:val="000000"/>
          <w:kern w:val="0"/>
          <w:sz w:val="32"/>
          <w:szCs w:val="32"/>
          <w:lang w:eastAsia="zh-CN"/>
        </w:rPr>
        <w:t>》（浙发改投资函〔2022〕98号）、最新版的《浙江省制造业行业新增项目产出效益规范指南》</w:t>
      </w:r>
      <w:r>
        <w:rPr>
          <w:rFonts w:hint="default" w:ascii="仿宋_GB2312" w:hAnsi="宋体" w:eastAsia="仿宋_GB2312" w:cs="仿宋_GB2312"/>
          <w:b w:val="0"/>
          <w:bCs w:val="0"/>
          <w:color w:val="000000"/>
          <w:kern w:val="0"/>
          <w:sz w:val="32"/>
          <w:szCs w:val="32"/>
          <w:lang w:eastAsia="zh-CN"/>
        </w:rPr>
        <w:t>、</w:t>
      </w:r>
      <w:r>
        <w:rPr>
          <w:rFonts w:hint="eastAsia" w:ascii="仿宋_GB2312" w:hAnsi="宋体" w:eastAsia="仿宋_GB2312" w:cs="仿宋_GB2312"/>
          <w:b w:val="0"/>
          <w:bCs w:val="0"/>
          <w:color w:val="000000"/>
          <w:kern w:val="0"/>
          <w:sz w:val="32"/>
          <w:szCs w:val="32"/>
        </w:rPr>
        <w:t>《浙江省工业等项目建设用地控制指标（</w:t>
      </w:r>
      <w:r>
        <w:rPr>
          <w:rFonts w:ascii="仿宋_GB2312" w:hAnsi="宋体" w:eastAsia="仿宋_GB2312" w:cs="仿宋_GB2312"/>
          <w:b w:val="0"/>
          <w:bCs w:val="0"/>
          <w:color w:val="000000"/>
          <w:kern w:val="0"/>
          <w:sz w:val="32"/>
          <w:szCs w:val="32"/>
        </w:rPr>
        <w:t>2014</w:t>
      </w:r>
      <w:r>
        <w:rPr>
          <w:rFonts w:hint="eastAsia" w:ascii="仿宋_GB2312" w:hAnsi="宋体" w:eastAsia="仿宋_GB2312" w:cs="仿宋_GB2312"/>
          <w:b w:val="0"/>
          <w:bCs w:val="0"/>
          <w:color w:val="000000"/>
          <w:kern w:val="0"/>
          <w:sz w:val="32"/>
          <w:szCs w:val="32"/>
        </w:rPr>
        <w:t>）》</w:t>
      </w:r>
      <w:r>
        <w:rPr>
          <w:rFonts w:hint="eastAsia" w:ascii="仿宋_GB2312" w:hAnsi="宋体" w:eastAsia="仿宋_GB2312" w:cs="仿宋_GB2312"/>
          <w:b w:val="0"/>
          <w:bCs w:val="0"/>
          <w:color w:val="000000"/>
          <w:kern w:val="0"/>
          <w:sz w:val="32"/>
          <w:szCs w:val="32"/>
          <w:lang w:eastAsia="zh-CN"/>
        </w:rPr>
        <w:t>（浙土资发〔2014〕4 号）</w:t>
      </w:r>
      <w:r>
        <w:rPr>
          <w:rFonts w:hint="default" w:ascii="仿宋_GB2312" w:hAnsi="宋体" w:eastAsia="仿宋_GB2312" w:cs="仿宋_GB2312"/>
          <w:b w:val="0"/>
          <w:bCs w:val="0"/>
          <w:color w:val="000000"/>
          <w:kern w:val="0"/>
          <w:sz w:val="32"/>
          <w:szCs w:val="32"/>
          <w:lang w:eastAsia="zh-CN"/>
        </w:rPr>
        <w:t>等</w:t>
      </w:r>
      <w:r>
        <w:rPr>
          <w:rFonts w:hint="eastAsia" w:ascii="仿宋_GB2312" w:hAnsi="宋体" w:eastAsia="仿宋_GB2312" w:cs="仿宋_GB2312"/>
          <w:b w:val="0"/>
          <w:bCs w:val="0"/>
          <w:color w:val="000000"/>
          <w:kern w:val="0"/>
          <w:sz w:val="32"/>
          <w:szCs w:val="32"/>
        </w:rPr>
        <w:t>要求。其中省级经济开发区对投资强度、亩均产出、亩均税收</w:t>
      </w:r>
      <w:r>
        <w:rPr>
          <w:rFonts w:ascii="仿宋_GB2312" w:hAnsi="宋体" w:eastAsia="仿宋_GB2312" w:cs="仿宋_GB2312"/>
          <w:b w:val="0"/>
          <w:bCs w:val="0"/>
          <w:color w:val="000000"/>
          <w:kern w:val="0"/>
          <w:sz w:val="32"/>
          <w:szCs w:val="32"/>
        </w:rPr>
        <w:t>3</w:t>
      </w:r>
      <w:r>
        <w:rPr>
          <w:rFonts w:hint="eastAsia" w:ascii="仿宋_GB2312" w:hAnsi="宋体" w:eastAsia="仿宋_GB2312" w:cs="仿宋_GB2312"/>
          <w:b w:val="0"/>
          <w:bCs w:val="0"/>
          <w:color w:val="000000"/>
          <w:kern w:val="0"/>
          <w:sz w:val="32"/>
          <w:szCs w:val="32"/>
        </w:rPr>
        <w:t>项指标不作区域等别修正。</w:t>
      </w:r>
    </w:p>
    <w:p>
      <w:pPr>
        <w:keepNext w:val="0"/>
        <w:keepLines w:val="0"/>
        <w:pageBreakBefore w:val="0"/>
        <w:shd w:val="clear" w:color="auto" w:fill="FFFFFF"/>
        <w:kinsoku/>
        <w:wordWrap/>
        <w:overflowPunct/>
        <w:topLinePunct w:val="0"/>
        <w:autoSpaceDE/>
        <w:autoSpaceDN/>
        <w:bidi w:val="0"/>
        <w:snapToGrid/>
        <w:spacing w:line="560" w:lineRule="exact"/>
        <w:ind w:firstLine="640" w:firstLineChars="200"/>
        <w:textAlignment w:val="auto"/>
        <w:rPr>
          <w:rFonts w:ascii="仿宋_GB2312" w:hAnsi="宋体" w:eastAsia="仿宋_GB2312" w:cs="Times New Roman"/>
          <w:b w:val="0"/>
          <w:bCs w:val="0"/>
          <w:color w:val="000000"/>
          <w:kern w:val="0"/>
          <w:sz w:val="19"/>
          <w:szCs w:val="19"/>
        </w:rPr>
      </w:pPr>
      <w:r>
        <w:rPr>
          <w:rFonts w:hint="eastAsia" w:ascii="楷体_GB2312" w:hAnsi="宋体" w:eastAsia="楷体_GB2312" w:cs="楷体_GB2312"/>
          <w:b w:val="0"/>
          <w:bCs w:val="0"/>
          <w:color w:val="000000"/>
          <w:kern w:val="0"/>
          <w:sz w:val="32"/>
          <w:szCs w:val="32"/>
          <w:lang w:val="en-US" w:eastAsia="zh-CN"/>
        </w:rPr>
        <w:t>三</w:t>
      </w:r>
      <w:r>
        <w:rPr>
          <w:rFonts w:hint="eastAsia" w:ascii="Times New Roman" w:hAnsi="Times New Roman" w:eastAsia="仿宋_GB2312" w:cs="Times New Roman"/>
          <w:color w:val="000000"/>
          <w:sz w:val="32"/>
          <w:szCs w:val="32"/>
          <w:lang w:val="en-US" w:eastAsia="zh-CN"/>
        </w:rPr>
        <w:t>、</w:t>
      </w:r>
      <w:r>
        <w:rPr>
          <w:rFonts w:hint="eastAsia" w:ascii="仿宋_GB2312" w:hAnsi="宋体" w:eastAsia="仿宋_GB2312" w:cs="仿宋_GB2312"/>
          <w:b w:val="0"/>
          <w:bCs w:val="0"/>
          <w:color w:val="000000"/>
          <w:kern w:val="0"/>
          <w:sz w:val="32"/>
          <w:szCs w:val="32"/>
        </w:rPr>
        <w:t>项目拟落地乡镇（街道）</w:t>
      </w:r>
      <w:r>
        <w:rPr>
          <w:rFonts w:hint="eastAsia" w:ascii="仿宋_GB2312" w:hAnsi="宋体" w:eastAsia="仿宋_GB2312" w:cs="仿宋_GB2312"/>
          <w:b w:val="0"/>
          <w:bCs w:val="0"/>
          <w:color w:val="000000"/>
          <w:kern w:val="0"/>
          <w:sz w:val="32"/>
          <w:szCs w:val="32"/>
          <w:lang w:eastAsia="zh-CN"/>
        </w:rPr>
        <w:t>或开发区</w:t>
      </w:r>
      <w:r>
        <w:rPr>
          <w:rFonts w:hint="eastAsia" w:ascii="仿宋_GB2312" w:hAnsi="宋体" w:eastAsia="仿宋_GB2312" w:cs="仿宋_GB2312"/>
          <w:b w:val="0"/>
          <w:bCs w:val="0"/>
          <w:color w:val="000000"/>
          <w:kern w:val="0"/>
          <w:sz w:val="32"/>
          <w:szCs w:val="32"/>
        </w:rPr>
        <w:t>管委会会同县经</w:t>
      </w:r>
      <w:r>
        <w:rPr>
          <w:rFonts w:hint="eastAsia" w:ascii="仿宋_GB2312" w:hAnsi="宋体" w:eastAsia="仿宋_GB2312" w:cs="仿宋_GB2312"/>
          <w:b w:val="0"/>
          <w:bCs w:val="0"/>
          <w:color w:val="000000"/>
          <w:kern w:val="0"/>
          <w:sz w:val="32"/>
          <w:szCs w:val="32"/>
          <w:lang w:eastAsia="zh-CN"/>
        </w:rPr>
        <w:t>商</w:t>
      </w:r>
      <w:r>
        <w:rPr>
          <w:rFonts w:hint="eastAsia" w:ascii="仿宋_GB2312" w:hAnsi="宋体" w:eastAsia="仿宋_GB2312" w:cs="仿宋_GB2312"/>
          <w:b w:val="0"/>
          <w:bCs w:val="0"/>
          <w:color w:val="000000"/>
          <w:kern w:val="0"/>
          <w:sz w:val="32"/>
          <w:szCs w:val="32"/>
        </w:rPr>
        <w:t>局</w:t>
      </w:r>
      <w:r>
        <w:rPr>
          <w:rFonts w:hint="eastAsia" w:ascii="仿宋_GB2312" w:hAnsi="宋体" w:eastAsia="仿宋_GB2312" w:cs="仿宋_GB2312"/>
          <w:b w:val="0"/>
          <w:bCs w:val="0"/>
          <w:color w:val="000000"/>
          <w:kern w:val="0"/>
          <w:sz w:val="32"/>
          <w:szCs w:val="32"/>
          <w:lang w:eastAsia="zh-CN"/>
        </w:rPr>
        <w:t>、招商服务中心</w:t>
      </w:r>
      <w:r>
        <w:rPr>
          <w:rFonts w:hint="eastAsia" w:ascii="仿宋_GB2312" w:hAnsi="宋体" w:eastAsia="仿宋_GB2312" w:cs="仿宋_GB2312"/>
          <w:b w:val="0"/>
          <w:bCs w:val="0"/>
          <w:color w:val="000000"/>
          <w:kern w:val="0"/>
          <w:sz w:val="32"/>
          <w:szCs w:val="32"/>
          <w:lang w:val="en-US" w:eastAsia="zh-CN"/>
        </w:rPr>
        <w:t>组织各有关部门召开</w:t>
      </w:r>
      <w:r>
        <w:rPr>
          <w:rFonts w:hint="eastAsia" w:ascii="仿宋_GB2312" w:hAnsi="宋体" w:eastAsia="仿宋_GB2312" w:cs="仿宋_GB2312"/>
          <w:b w:val="0"/>
          <w:bCs w:val="0"/>
          <w:color w:val="000000"/>
          <w:kern w:val="0"/>
          <w:sz w:val="32"/>
          <w:szCs w:val="32"/>
        </w:rPr>
        <w:t>投资机会（用地）评估专题会议对项目进行预审，</w:t>
      </w:r>
      <w:r>
        <w:rPr>
          <w:rFonts w:hint="eastAsia" w:ascii="仿宋_GB2312" w:hAnsi="宋体" w:eastAsia="仿宋_GB2312" w:cs="仿宋_GB2312"/>
          <w:b w:val="0"/>
          <w:bCs w:val="0"/>
          <w:color w:val="000000"/>
          <w:kern w:val="0"/>
          <w:sz w:val="32"/>
          <w:szCs w:val="32"/>
          <w:lang w:val="en-US" w:eastAsia="zh-CN"/>
        </w:rPr>
        <w:t>并</w:t>
      </w:r>
      <w:r>
        <w:rPr>
          <w:rFonts w:hint="eastAsia" w:ascii="仿宋_GB2312" w:hAnsi="宋体" w:eastAsia="仿宋_GB2312" w:cs="仿宋_GB2312"/>
          <w:b w:val="0"/>
          <w:bCs w:val="0"/>
          <w:color w:val="000000"/>
          <w:kern w:val="0"/>
          <w:sz w:val="32"/>
          <w:szCs w:val="32"/>
        </w:rPr>
        <w:t>形成预审意见，预审意见提交县政府常务会议或县长办公会议审定，必要时提交县委常委会研究。</w:t>
      </w:r>
      <w:r>
        <w:rPr>
          <w:rFonts w:hint="eastAsia" w:ascii="仿宋_GB2312" w:eastAsia="仿宋_GB2312" w:cs="仿宋_GB2312"/>
          <w:color w:val="000000"/>
          <w:sz w:val="32"/>
          <w:szCs w:val="32"/>
          <w:u w:val="none"/>
        </w:rPr>
        <w:t>经审定通过的项目，由</w:t>
      </w:r>
      <w:r>
        <w:rPr>
          <w:rFonts w:hint="eastAsia" w:ascii="仿宋_GB2312" w:eastAsia="仿宋_GB2312" w:cs="仿宋_GB2312"/>
          <w:color w:val="000000"/>
          <w:sz w:val="32"/>
          <w:szCs w:val="32"/>
          <w:u w:val="none"/>
          <w:lang w:eastAsia="zh-CN"/>
        </w:rPr>
        <w:t>县经商局</w:t>
      </w:r>
      <w:r>
        <w:rPr>
          <w:rFonts w:hint="eastAsia" w:ascii="仿宋_GB2312" w:eastAsia="仿宋_GB2312" w:cs="仿宋_GB2312"/>
          <w:color w:val="000000"/>
          <w:sz w:val="32"/>
          <w:szCs w:val="32"/>
          <w:u w:val="none"/>
        </w:rPr>
        <w:t>根据县政府会议纪要纳入</w:t>
      </w:r>
      <w:r>
        <w:rPr>
          <w:rFonts w:hint="eastAsia" w:ascii="仿宋_GB2312" w:eastAsia="仿宋_GB2312" w:cs="仿宋_GB2312"/>
          <w:color w:val="000000"/>
          <w:sz w:val="32"/>
          <w:szCs w:val="32"/>
          <w:u w:val="none"/>
          <w:lang w:eastAsia="zh-CN"/>
        </w:rPr>
        <w:t>松阳县</w:t>
      </w:r>
      <w:r>
        <w:rPr>
          <w:rFonts w:hint="eastAsia" w:ascii="仿宋_GB2312" w:eastAsia="仿宋_GB2312" w:cs="仿宋_GB2312"/>
          <w:color w:val="000000"/>
          <w:sz w:val="32"/>
          <w:szCs w:val="32"/>
          <w:u w:val="none"/>
        </w:rPr>
        <w:t>产业转型升级项目库，并出具《工业项目准入审定意见》作为土地出让</w:t>
      </w:r>
      <w:r>
        <w:rPr>
          <w:rFonts w:hint="eastAsia" w:ascii="仿宋_GB2312" w:eastAsia="仿宋_GB2312" w:cs="仿宋_GB2312"/>
          <w:color w:val="000000"/>
          <w:sz w:val="32"/>
          <w:szCs w:val="32"/>
          <w:u w:val="none"/>
          <w:lang w:eastAsia="zh-CN"/>
        </w:rPr>
        <w:t>依据</w:t>
      </w:r>
      <w:r>
        <w:rPr>
          <w:rFonts w:hint="eastAsia" w:ascii="仿宋_GB2312" w:eastAsia="仿宋_GB2312" w:cs="仿宋_GB2312"/>
          <w:color w:val="000000"/>
          <w:sz w:val="32"/>
          <w:szCs w:val="32"/>
          <w:u w:val="none"/>
        </w:rPr>
        <w:t>。</w:t>
      </w:r>
    </w:p>
    <w:p>
      <w:pPr>
        <w:keepNext w:val="0"/>
        <w:keepLines w:val="0"/>
        <w:pageBreakBefore w:val="0"/>
        <w:shd w:val="clear" w:color="auto" w:fill="FFFFFF"/>
        <w:kinsoku/>
        <w:wordWrap/>
        <w:overflowPunct/>
        <w:topLinePunct w:val="0"/>
        <w:autoSpaceDE/>
        <w:autoSpaceDN/>
        <w:bidi w:val="0"/>
        <w:snapToGrid/>
        <w:spacing w:line="560" w:lineRule="exact"/>
        <w:ind w:firstLine="640" w:firstLineChars="200"/>
        <w:textAlignment w:val="auto"/>
        <w:rPr>
          <w:rFonts w:hint="eastAsia" w:ascii="仿宋_GB2312" w:eastAsia="仿宋_GB2312" w:cs="仿宋_GB2312"/>
          <w:color w:val="000000"/>
          <w:sz w:val="32"/>
          <w:szCs w:val="32"/>
          <w:u w:val="none"/>
          <w:lang w:eastAsia="zh-CN"/>
        </w:rPr>
      </w:pPr>
      <w:r>
        <w:rPr>
          <w:rFonts w:hint="eastAsia" w:ascii="仿宋_GB2312" w:eastAsia="仿宋_GB2312" w:cs="仿宋_GB2312"/>
          <w:color w:val="000000"/>
          <w:sz w:val="32"/>
          <w:szCs w:val="32"/>
          <w:u w:val="none"/>
          <w:lang w:val="en-US" w:eastAsia="zh-CN"/>
        </w:rPr>
        <w:t>四、</w:t>
      </w:r>
      <w:r>
        <w:rPr>
          <w:rFonts w:hint="eastAsia" w:ascii="仿宋_GB2312" w:eastAsia="仿宋_GB2312" w:cs="仿宋_GB2312"/>
          <w:color w:val="000000"/>
          <w:sz w:val="32"/>
          <w:szCs w:val="32"/>
          <w:u w:val="none"/>
        </w:rPr>
        <w:t>属地</w:t>
      </w:r>
      <w:r>
        <w:rPr>
          <w:rFonts w:hint="default" w:ascii="仿宋_GB2312" w:eastAsia="仿宋_GB2312" w:cs="仿宋_GB2312"/>
          <w:color w:val="000000"/>
          <w:sz w:val="32"/>
          <w:szCs w:val="32"/>
          <w:u w:val="none"/>
        </w:rPr>
        <w:t>乡镇（街道）</w:t>
      </w:r>
      <w:r>
        <w:rPr>
          <w:rFonts w:hint="eastAsia" w:ascii="仿宋_GB2312" w:eastAsia="仿宋_GB2312" w:cs="仿宋_GB2312"/>
          <w:color w:val="000000"/>
          <w:sz w:val="32"/>
          <w:szCs w:val="32"/>
          <w:u w:val="none"/>
        </w:rPr>
        <w:t>或</w:t>
      </w:r>
      <w:r>
        <w:rPr>
          <w:rFonts w:hint="default" w:ascii="仿宋_GB2312" w:eastAsia="仿宋_GB2312" w:cs="仿宋_GB2312"/>
          <w:color w:val="000000"/>
          <w:sz w:val="32"/>
          <w:szCs w:val="32"/>
          <w:u w:val="none"/>
        </w:rPr>
        <w:t>开发区</w:t>
      </w:r>
      <w:r>
        <w:rPr>
          <w:rFonts w:hint="eastAsia" w:ascii="仿宋_GB2312" w:eastAsia="仿宋_GB2312" w:cs="仿宋_GB2312"/>
          <w:color w:val="000000"/>
          <w:sz w:val="32"/>
          <w:szCs w:val="32"/>
          <w:u w:val="none"/>
        </w:rPr>
        <w:t>管委会</w:t>
      </w:r>
      <w:r>
        <w:rPr>
          <w:rFonts w:hint="eastAsia" w:ascii="仿宋_GB2312" w:eastAsia="仿宋_GB2312" w:cs="仿宋_GB2312"/>
          <w:color w:val="000000"/>
          <w:sz w:val="32"/>
          <w:szCs w:val="32"/>
          <w:u w:val="none"/>
          <w:lang w:eastAsia="zh-CN"/>
        </w:rPr>
        <w:t>根据有关政策</w:t>
      </w:r>
      <w:r>
        <w:rPr>
          <w:rFonts w:hint="eastAsia" w:ascii="仿宋_GB2312" w:eastAsia="仿宋_GB2312" w:cs="仿宋_GB2312"/>
          <w:color w:val="000000"/>
          <w:sz w:val="32"/>
          <w:szCs w:val="32"/>
          <w:u w:val="none"/>
        </w:rPr>
        <w:t>就开工、竣工、投产时间和投资强度、容积率、亩均产值、亩均税收</w:t>
      </w:r>
      <w:r>
        <w:rPr>
          <w:rFonts w:hint="eastAsia" w:ascii="仿宋_GB2312" w:eastAsia="仿宋_GB2312" w:cs="仿宋_GB2312"/>
          <w:color w:val="000000"/>
          <w:sz w:val="32"/>
          <w:szCs w:val="32"/>
          <w:u w:val="none"/>
          <w:lang w:eastAsia="zh-CN"/>
        </w:rPr>
        <w:t>、</w:t>
      </w:r>
      <w:r>
        <w:rPr>
          <w:rFonts w:hint="eastAsia" w:ascii="仿宋_GB2312" w:eastAsia="仿宋_GB2312" w:cs="仿宋_GB2312"/>
          <w:color w:val="000000"/>
          <w:sz w:val="32"/>
          <w:szCs w:val="32"/>
          <w:u w:val="none"/>
        </w:rPr>
        <w:t>土地产出、能耗、环保等内容拟定《工业建设项目履约监管协议书》</w:t>
      </w:r>
      <w:r>
        <w:rPr>
          <w:rFonts w:hint="eastAsia" w:ascii="仿宋_GB2312" w:eastAsia="仿宋_GB2312" w:cs="仿宋_GB2312"/>
          <w:color w:val="000000"/>
          <w:sz w:val="32"/>
          <w:szCs w:val="32"/>
          <w:u w:val="none"/>
          <w:lang w:eastAsia="zh-CN"/>
        </w:rPr>
        <w:t>，约定违约责任</w:t>
      </w:r>
      <w:r>
        <w:rPr>
          <w:rFonts w:hint="eastAsia" w:ascii="仿宋_GB2312" w:eastAsia="仿宋_GB2312" w:cs="仿宋_GB2312"/>
          <w:color w:val="000000"/>
          <w:sz w:val="32"/>
          <w:szCs w:val="32"/>
          <w:u w:val="none"/>
        </w:rPr>
        <w:t>，作为</w:t>
      </w:r>
      <w:r>
        <w:rPr>
          <w:rFonts w:hint="eastAsia" w:ascii="仿宋_GB2312" w:eastAsia="仿宋_GB2312" w:cs="仿宋_GB2312"/>
          <w:color w:val="000000"/>
          <w:sz w:val="32"/>
          <w:szCs w:val="32"/>
          <w:u w:val="none"/>
          <w:lang w:eastAsia="zh-CN"/>
        </w:rPr>
        <w:t>自然资源</w:t>
      </w:r>
      <w:r>
        <w:rPr>
          <w:rFonts w:hint="eastAsia" w:ascii="仿宋_GB2312" w:eastAsia="仿宋_GB2312" w:cs="仿宋_GB2312"/>
          <w:color w:val="000000"/>
          <w:sz w:val="32"/>
          <w:szCs w:val="32"/>
          <w:u w:val="none"/>
        </w:rPr>
        <w:t>部门公开出让的附件。</w:t>
      </w:r>
    </w:p>
    <w:p>
      <w:pPr>
        <w:keepNext w:val="0"/>
        <w:keepLines w:val="0"/>
        <w:pageBreakBefore w:val="0"/>
        <w:widowControl w:val="0"/>
        <w:suppressLineNumbers w:val="0"/>
        <w:shd w:val="clear" w:color="auto" w:fill="FFFFFF"/>
        <w:kinsoku/>
        <w:wordWrap/>
        <w:overflowPunct/>
        <w:topLinePunct w:val="0"/>
        <w:autoSpaceDE/>
        <w:autoSpaceDN/>
        <w:bidi w:val="0"/>
        <w:snapToGrid/>
        <w:spacing w:before="0" w:beforeAutospacing="0" w:after="0" w:afterAutospacing="0" w:line="560" w:lineRule="exact"/>
        <w:ind w:left="0" w:right="0" w:firstLine="640" w:firstLineChars="200"/>
        <w:jc w:val="both"/>
        <w:textAlignment w:val="auto"/>
        <w:rPr>
          <w:rFonts w:hint="eastAsia" w:ascii="仿宋_GB2312" w:eastAsia="仿宋_GB2312" w:cs="Times New Roman"/>
          <w:color w:val="000000"/>
          <w:sz w:val="32"/>
          <w:szCs w:val="32"/>
          <w:u w:val="none"/>
          <w:lang w:eastAsia="zh-CN"/>
        </w:rPr>
      </w:pPr>
      <w:r>
        <w:rPr>
          <w:rFonts w:hint="eastAsia" w:ascii="仿宋_GB2312" w:eastAsia="仿宋_GB2312" w:cs="仿宋_GB2312"/>
          <w:color w:val="000000"/>
          <w:sz w:val="32"/>
          <w:szCs w:val="32"/>
          <w:u w:val="none"/>
        </w:rPr>
        <w:t>五、</w:t>
      </w:r>
      <w:r>
        <w:rPr>
          <w:rFonts w:hint="default" w:ascii="仿宋_GB2312" w:hAnsi="Calibri" w:eastAsia="仿宋_GB2312" w:cs="仿宋_GB2312"/>
          <w:color w:val="000000"/>
          <w:kern w:val="2"/>
          <w:sz w:val="32"/>
          <w:szCs w:val="32"/>
          <w:lang w:val="en-US" w:eastAsia="zh-CN" w:bidi="ar"/>
        </w:rPr>
        <w:t>乙方未按协议约定完成</w:t>
      </w:r>
      <w:r>
        <w:rPr>
          <w:rFonts w:hint="eastAsia" w:ascii="仿宋_GB2312" w:eastAsia="仿宋_GB2312" w:cs="仿宋_GB2312"/>
          <w:color w:val="000000"/>
          <w:sz w:val="32"/>
          <w:szCs w:val="32"/>
        </w:rPr>
        <w:t>项目总投资额、固定资产投资强度、</w:t>
      </w:r>
      <w:r>
        <w:rPr>
          <w:rFonts w:hint="eastAsia" w:ascii="仿宋_GB2312" w:eastAsia="仿宋_GB2312" w:cs="仿宋_GB2312"/>
          <w:color w:val="000000"/>
          <w:sz w:val="32"/>
          <w:szCs w:val="32"/>
          <w:u w:val="none"/>
          <w:lang w:eastAsia="zh-CN"/>
        </w:rPr>
        <w:t>亩均</w:t>
      </w:r>
      <w:r>
        <w:rPr>
          <w:rFonts w:hint="eastAsia" w:ascii="仿宋_GB2312" w:eastAsia="仿宋_GB2312" w:cs="仿宋_GB2312"/>
          <w:color w:val="000000"/>
          <w:sz w:val="32"/>
          <w:szCs w:val="32"/>
          <w:u w:val="none"/>
        </w:rPr>
        <w:t>税收</w:t>
      </w:r>
      <w:r>
        <w:rPr>
          <w:rFonts w:hint="eastAsia" w:ascii="仿宋_GB2312" w:eastAsia="仿宋_GB2312" w:cs="仿宋_GB2312"/>
          <w:color w:val="000000"/>
          <w:sz w:val="32"/>
          <w:szCs w:val="32"/>
          <w:u w:val="none"/>
          <w:lang w:eastAsia="zh-CN"/>
        </w:rPr>
        <w:t>、</w:t>
      </w:r>
      <w:r>
        <w:rPr>
          <w:rFonts w:hint="eastAsia" w:ascii="仿宋_GB2312" w:eastAsia="仿宋_GB2312" w:cs="仿宋_GB2312"/>
          <w:color w:val="000000"/>
          <w:sz w:val="32"/>
          <w:szCs w:val="32"/>
        </w:rPr>
        <w:t>土地产出、能耗、环保等指</w:t>
      </w:r>
      <w:r>
        <w:rPr>
          <w:rFonts w:hint="eastAsia" w:ascii="仿宋_GB2312" w:eastAsia="仿宋_GB2312" w:cs="仿宋_GB2312"/>
          <w:color w:val="000000"/>
          <w:sz w:val="32"/>
          <w:szCs w:val="32"/>
          <w:u w:val="none"/>
        </w:rPr>
        <w:t>标，其中任何一项指标未能达到协议约定评价标准的，给</w:t>
      </w:r>
      <w:r>
        <w:rPr>
          <w:rFonts w:hint="eastAsia" w:ascii="仿宋_GB2312" w:eastAsia="仿宋_GB2312" w:cs="仿宋_GB2312"/>
          <w:color w:val="000000"/>
          <w:sz w:val="32"/>
          <w:szCs w:val="32"/>
          <w:u w:val="none"/>
          <w:lang w:eastAsia="zh-CN"/>
        </w:rPr>
        <w:t>予</w:t>
      </w:r>
      <w:r>
        <w:rPr>
          <w:rFonts w:hint="eastAsia" w:ascii="仿宋_GB2312" w:eastAsia="仿宋_GB2312" w:cs="仿宋_GB2312"/>
          <w:color w:val="000000"/>
          <w:sz w:val="32"/>
          <w:szCs w:val="32"/>
          <w:u w:val="none"/>
        </w:rPr>
        <w:t>乙方从应达标之日起为期一年的整改期予以整改，乙方应在一年的整改期内达到指标评价标准。</w:t>
      </w:r>
      <w:r>
        <w:rPr>
          <w:rFonts w:hint="eastAsia" w:ascii="仿宋_GB2312" w:eastAsia="仿宋_GB2312" w:cs="仿宋_GB2312"/>
          <w:color w:val="000000"/>
          <w:sz w:val="32"/>
          <w:szCs w:val="32"/>
        </w:rPr>
        <w:t>如经整改后唯有税收指标评价考核仍达不到评价标准，则乙方应向</w:t>
      </w:r>
      <w:r>
        <w:rPr>
          <w:rFonts w:hint="eastAsia" w:ascii="仿宋_GB2312" w:hAnsi="仿宋" w:eastAsia="仿宋_GB2312" w:cs="仿宋_GB2312"/>
          <w:b w:val="0"/>
          <w:bCs w:val="0"/>
          <w:color w:val="000000"/>
          <w:sz w:val="32"/>
          <w:szCs w:val="32"/>
          <w:lang w:eastAsia="zh-CN"/>
        </w:rPr>
        <w:t>甲方</w:t>
      </w:r>
      <w:r>
        <w:rPr>
          <w:rFonts w:hint="eastAsia" w:ascii="仿宋_GB2312" w:eastAsia="仿宋_GB2312" w:cs="仿宋_GB2312"/>
          <w:color w:val="000000"/>
          <w:sz w:val="32"/>
          <w:szCs w:val="32"/>
        </w:rPr>
        <w:t>缴纳违约金，违约金数额按本协议约定的应交税收金额与实交税收金额的差额确定；</w:t>
      </w:r>
      <w:r>
        <w:rPr>
          <w:rFonts w:hint="eastAsia" w:ascii="仿宋_GB2312" w:eastAsia="仿宋_GB2312" w:cs="仿宋_GB2312"/>
          <w:color w:val="000000"/>
          <w:sz w:val="32"/>
          <w:szCs w:val="32"/>
          <w:u w:val="none"/>
        </w:rPr>
        <w:t>整改后投资强度、亩均年产值仍达不到约定评价标准</w:t>
      </w:r>
      <w:r>
        <w:rPr>
          <w:rFonts w:ascii="仿宋_GB2312" w:eastAsia="仿宋_GB2312" w:cs="仿宋_GB2312"/>
          <w:color w:val="000000"/>
          <w:sz w:val="32"/>
          <w:szCs w:val="32"/>
          <w:u w:val="none"/>
        </w:rPr>
        <w:t>50%</w:t>
      </w:r>
      <w:r>
        <w:rPr>
          <w:rFonts w:hint="eastAsia" w:ascii="仿宋_GB2312" w:eastAsia="仿宋_GB2312" w:cs="仿宋_GB2312"/>
          <w:color w:val="000000"/>
          <w:sz w:val="32"/>
          <w:szCs w:val="32"/>
          <w:u w:val="none"/>
        </w:rPr>
        <w:t>或亩均税收仍达不到约定评价标准</w:t>
      </w:r>
      <w:r>
        <w:rPr>
          <w:rFonts w:ascii="仿宋_GB2312" w:eastAsia="仿宋_GB2312" w:cs="仿宋_GB2312"/>
          <w:color w:val="000000"/>
          <w:sz w:val="32"/>
          <w:szCs w:val="32"/>
          <w:u w:val="none"/>
        </w:rPr>
        <w:t>30%</w:t>
      </w:r>
      <w:r>
        <w:rPr>
          <w:rFonts w:hint="eastAsia" w:ascii="仿宋_GB2312" w:eastAsia="仿宋_GB2312" w:cs="仿宋_GB2312"/>
          <w:color w:val="000000"/>
          <w:sz w:val="32"/>
          <w:szCs w:val="32"/>
          <w:u w:val="none"/>
          <w:lang w:eastAsia="zh-CN"/>
        </w:rPr>
        <w:t>的</w:t>
      </w:r>
      <w:r>
        <w:rPr>
          <w:rFonts w:hint="eastAsia" w:ascii="仿宋_GB2312" w:eastAsia="仿宋_GB2312" w:cs="仿宋_GB2312"/>
          <w:color w:val="000000"/>
          <w:sz w:val="32"/>
          <w:szCs w:val="32"/>
          <w:u w:val="none"/>
        </w:rPr>
        <w:t>，</w:t>
      </w:r>
      <w:r>
        <w:rPr>
          <w:rFonts w:hint="eastAsia" w:ascii="仿宋_GB2312" w:eastAsia="仿宋_GB2312" w:cs="仿宋_GB2312"/>
          <w:color w:val="000000"/>
          <w:sz w:val="32"/>
          <w:szCs w:val="32"/>
          <w:u w:val="none"/>
          <w:lang w:eastAsia="zh-CN"/>
        </w:rPr>
        <w:t>县经商局进行认定并出具书面意见，由</w:t>
      </w:r>
      <w:r>
        <w:rPr>
          <w:rFonts w:hint="eastAsia" w:ascii="仿宋_GB2312" w:eastAsia="仿宋_GB2312" w:cs="仿宋_GB2312"/>
          <w:color w:val="000000"/>
          <w:sz w:val="32"/>
          <w:szCs w:val="32"/>
          <w:u w:val="none"/>
        </w:rPr>
        <w:t>县</w:t>
      </w:r>
      <w:r>
        <w:rPr>
          <w:rFonts w:hint="eastAsia" w:ascii="仿宋_GB2312" w:eastAsia="仿宋_GB2312" w:cs="仿宋_GB2312"/>
          <w:color w:val="000000"/>
          <w:sz w:val="32"/>
          <w:szCs w:val="32"/>
          <w:u w:val="none"/>
          <w:lang w:eastAsia="zh-CN"/>
        </w:rPr>
        <w:t>自然资源和规划</w:t>
      </w:r>
      <w:r>
        <w:rPr>
          <w:rFonts w:hint="eastAsia" w:ascii="仿宋_GB2312" w:eastAsia="仿宋_GB2312" w:cs="仿宋_GB2312"/>
          <w:color w:val="000000"/>
          <w:sz w:val="32"/>
          <w:szCs w:val="32"/>
          <w:u w:val="none"/>
        </w:rPr>
        <w:t>局</w:t>
      </w:r>
      <w:r>
        <w:rPr>
          <w:rFonts w:hint="eastAsia" w:ascii="仿宋_GB2312" w:eastAsia="仿宋_GB2312" w:cs="仿宋_GB2312"/>
          <w:color w:val="000000"/>
          <w:sz w:val="32"/>
          <w:szCs w:val="32"/>
          <w:u w:val="none"/>
          <w:lang w:eastAsia="zh-CN"/>
        </w:rPr>
        <w:t>报县人民政府同意后，</w:t>
      </w:r>
      <w:r>
        <w:rPr>
          <w:rFonts w:hint="eastAsia" w:ascii="仿宋_GB2312" w:eastAsia="仿宋_GB2312" w:cs="仿宋_GB2312"/>
          <w:color w:val="000000"/>
          <w:sz w:val="32"/>
          <w:szCs w:val="32"/>
          <w:u w:val="none"/>
        </w:rPr>
        <w:t>提前解除土地出让合同，收回国有建设用地使用权，返还剩余年限土地出让金，对地上建筑物或构筑物</w:t>
      </w:r>
      <w:r>
        <w:rPr>
          <w:rFonts w:hint="eastAsia" w:ascii="仿宋_GB2312" w:eastAsia="仿宋_GB2312" w:cs="仿宋_GB2312"/>
          <w:color w:val="000000"/>
          <w:sz w:val="32"/>
          <w:szCs w:val="32"/>
          <w:u w:val="none"/>
          <w:lang w:eastAsia="zh-CN"/>
        </w:rPr>
        <w:t>不予</w:t>
      </w:r>
      <w:r>
        <w:rPr>
          <w:rFonts w:hint="eastAsia" w:ascii="仿宋_GB2312" w:eastAsia="仿宋_GB2312" w:cs="仿宋_GB2312"/>
          <w:color w:val="000000"/>
          <w:sz w:val="32"/>
          <w:szCs w:val="32"/>
          <w:u w:val="none"/>
        </w:rPr>
        <w:t>补偿。</w:t>
      </w:r>
    </w:p>
    <w:bookmarkEnd w:id="0"/>
    <w:p>
      <w:pPr>
        <w:pStyle w:val="2"/>
        <w:keepNext w:val="0"/>
        <w:keepLines w:val="0"/>
        <w:pageBreakBefore w:val="0"/>
        <w:kinsoku/>
        <w:wordWrap/>
        <w:overflowPunct/>
        <w:topLinePunct w:val="0"/>
        <w:autoSpaceDE/>
        <w:autoSpaceDN/>
        <w:bidi w:val="0"/>
        <w:snapToGrid/>
        <w:spacing w:line="560" w:lineRule="exact"/>
        <w:textAlignment w:val="auto"/>
        <w:rPr>
          <w:rFonts w:hint="eastAsia" w:eastAsia="仿宋_GB2312"/>
          <w:lang w:eastAsia="zh-CN"/>
        </w:rPr>
      </w:pPr>
    </w:p>
    <w:sectPr>
      <w:footerReference r:id="rId3" w:type="default"/>
      <w:footerReference r:id="rId4" w:type="even"/>
      <w:pgSz w:w="11906" w:h="16838"/>
      <w:pgMar w:top="1928" w:right="1531" w:bottom="1871" w:left="1531"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altName w:val="汉仪仿宋KW"/>
    <w:panose1 w:val="02010609030101010101"/>
    <w:charset w:val="86"/>
    <w:family w:val="auto"/>
    <w:pitch w:val="default"/>
    <w:sig w:usb0="00000000" w:usb1="00000000" w:usb2="00000000" w:usb3="00000000" w:csb0="0004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楷体_GB2312">
    <w:altName w:val="汉仪楷体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ascii="宋体" w:cs="Times New Roman"/>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1</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rFonts w:ascii="宋体" w:cs="Times New Roman"/>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10</w:t>
    </w:r>
    <w:r>
      <w:rPr>
        <w:rFonts w:ascii="宋体" w:hAnsi="宋体" w:cs="宋体"/>
        <w:sz w:val="28"/>
        <w:szCs w:val="28"/>
      </w:rPr>
      <w:fldChar w:fldCharType="end"/>
    </w:r>
    <w:r>
      <w:rPr>
        <w:rFonts w:ascii="宋体" w:hAnsi="宋体" w:cs="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ZWE0MjhlMTBjNGM1ZTliY2IzMTI2OTY0ZTg2YjIifQ=="/>
  </w:docVars>
  <w:rsids>
    <w:rsidRoot w:val="00461616"/>
    <w:rsid w:val="00024D38"/>
    <w:rsid w:val="000C7CAF"/>
    <w:rsid w:val="001053A9"/>
    <w:rsid w:val="001667FF"/>
    <w:rsid w:val="001C2085"/>
    <w:rsid w:val="001C25A7"/>
    <w:rsid w:val="0025774D"/>
    <w:rsid w:val="00270C73"/>
    <w:rsid w:val="00391C18"/>
    <w:rsid w:val="00461616"/>
    <w:rsid w:val="00541964"/>
    <w:rsid w:val="006D724B"/>
    <w:rsid w:val="007E467C"/>
    <w:rsid w:val="00942991"/>
    <w:rsid w:val="009F0B54"/>
    <w:rsid w:val="00AA2C73"/>
    <w:rsid w:val="00AD1AA5"/>
    <w:rsid w:val="00BE41DC"/>
    <w:rsid w:val="00C74744"/>
    <w:rsid w:val="00E7693C"/>
    <w:rsid w:val="037B5772"/>
    <w:rsid w:val="04DD6D15"/>
    <w:rsid w:val="083C3D2C"/>
    <w:rsid w:val="0B7A6D8F"/>
    <w:rsid w:val="0DFB7CF6"/>
    <w:rsid w:val="11416AA6"/>
    <w:rsid w:val="15D171CD"/>
    <w:rsid w:val="1C6820AC"/>
    <w:rsid w:val="230E380E"/>
    <w:rsid w:val="278E278E"/>
    <w:rsid w:val="2A9A626C"/>
    <w:rsid w:val="2A9E5653"/>
    <w:rsid w:val="2F153DB3"/>
    <w:rsid w:val="31FA3DD7"/>
    <w:rsid w:val="333A2B20"/>
    <w:rsid w:val="36DC1FB1"/>
    <w:rsid w:val="379FA5A4"/>
    <w:rsid w:val="38B913CC"/>
    <w:rsid w:val="3CAF5D04"/>
    <w:rsid w:val="3D8F1DA1"/>
    <w:rsid w:val="4F2F1354"/>
    <w:rsid w:val="4FFFCED9"/>
    <w:rsid w:val="51AF5E91"/>
    <w:rsid w:val="54A10126"/>
    <w:rsid w:val="557E2128"/>
    <w:rsid w:val="57FC7CB0"/>
    <w:rsid w:val="5B61573C"/>
    <w:rsid w:val="5BBB05A2"/>
    <w:rsid w:val="5E6F747E"/>
    <w:rsid w:val="63CB597F"/>
    <w:rsid w:val="64677F33"/>
    <w:rsid w:val="6FD2A8AF"/>
    <w:rsid w:val="71874769"/>
    <w:rsid w:val="7733EC83"/>
    <w:rsid w:val="77FDFA6E"/>
    <w:rsid w:val="791A71EB"/>
    <w:rsid w:val="79B0622A"/>
    <w:rsid w:val="79BE75D1"/>
    <w:rsid w:val="7B6DDEE9"/>
    <w:rsid w:val="7BF32054"/>
    <w:rsid w:val="7D9F7EE8"/>
    <w:rsid w:val="7E6FCC78"/>
    <w:rsid w:val="7EEF6DF7"/>
    <w:rsid w:val="7FD7D5B0"/>
    <w:rsid w:val="B99ECC83"/>
    <w:rsid w:val="D7F06C50"/>
    <w:rsid w:val="E1FF1172"/>
    <w:rsid w:val="EAFA29E8"/>
    <w:rsid w:val="EF3707A9"/>
    <w:rsid w:val="EFBD1712"/>
    <w:rsid w:val="EFBF6456"/>
    <w:rsid w:val="F77BABD4"/>
    <w:rsid w:val="F77E6B42"/>
    <w:rsid w:val="FFCF9A74"/>
    <w:rsid w:val="FFFF991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5"/>
    <w:basedOn w:val="1"/>
    <w:next w:val="1"/>
    <w:link w:val="11"/>
    <w:qFormat/>
    <w:locked/>
    <w:uiPriority w:val="99"/>
    <w:pPr>
      <w:keepNext/>
      <w:keepLines/>
      <w:spacing w:before="280" w:after="290" w:line="376" w:lineRule="auto"/>
      <w:outlineLvl w:val="4"/>
    </w:pPr>
    <w:rPr>
      <w:b/>
      <w:bCs/>
      <w:sz w:val="28"/>
      <w:szCs w:val="28"/>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7"/>
    <w:qFormat/>
    <w:uiPriority w:val="99"/>
    <w:rPr>
      <w:rFonts w:ascii="Times New Roman" w:hAnsi="Times New Roman" w:eastAsia="仿宋_GB2312" w:cs="Times New Roman"/>
      <w:sz w:val="32"/>
      <w:szCs w:val="32"/>
    </w:rPr>
  </w:style>
  <w:style w:type="paragraph" w:styleId="4">
    <w:name w:val="Normal Indent"/>
    <w:basedOn w:val="1"/>
    <w:qFormat/>
    <w:uiPriority w:val="0"/>
    <w:pPr>
      <w:ind w:firstLine="420" w:firstLineChars="2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style>
  <w:style w:type="character" w:customStyle="1" w:styleId="11">
    <w:name w:val="Heading 5 Char"/>
    <w:basedOn w:val="9"/>
    <w:link w:val="3"/>
    <w:semiHidden/>
    <w:qFormat/>
    <w:locked/>
    <w:uiPriority w:val="99"/>
    <w:rPr>
      <w:rFonts w:ascii="Calibri" w:hAnsi="Calibri" w:cs="Calibri"/>
      <w:b/>
      <w:bCs/>
      <w:sz w:val="28"/>
      <w:szCs w:val="28"/>
    </w:rPr>
  </w:style>
  <w:style w:type="character" w:customStyle="1" w:styleId="12">
    <w:name w:val="Footer Char"/>
    <w:basedOn w:val="9"/>
    <w:link w:val="5"/>
    <w:semiHidden/>
    <w:qFormat/>
    <w:locked/>
    <w:uiPriority w:val="99"/>
    <w:rPr>
      <w:sz w:val="18"/>
      <w:szCs w:val="18"/>
    </w:rPr>
  </w:style>
  <w:style w:type="character" w:customStyle="1" w:styleId="13">
    <w:name w:val="Header Char"/>
    <w:basedOn w:val="9"/>
    <w:link w:val="6"/>
    <w:semiHidden/>
    <w:qFormat/>
    <w:locked/>
    <w:uiPriority w:val="99"/>
    <w:rPr>
      <w:sz w:val="18"/>
      <w:szCs w:val="18"/>
    </w:rPr>
  </w:style>
  <w:style w:type="paragraph" w:customStyle="1" w:styleId="14">
    <w:name w:val="批注框文本 Char Char"/>
    <w:basedOn w:val="1"/>
    <w:link w:val="16"/>
    <w:qFormat/>
    <w:uiPriority w:val="99"/>
    <w:rPr>
      <w:sz w:val="18"/>
      <w:szCs w:val="18"/>
    </w:rPr>
  </w:style>
  <w:style w:type="paragraph" w:customStyle="1" w:styleId="15">
    <w:name w:val="List Paragraph1"/>
    <w:basedOn w:val="1"/>
    <w:qFormat/>
    <w:uiPriority w:val="99"/>
    <w:pPr>
      <w:ind w:firstLine="420" w:firstLineChars="200"/>
    </w:pPr>
  </w:style>
  <w:style w:type="character" w:customStyle="1" w:styleId="16">
    <w:name w:val="批注框文本 Char Char Char"/>
    <w:basedOn w:val="9"/>
    <w:link w:val="14"/>
    <w:semiHidden/>
    <w:qFormat/>
    <w:locked/>
    <w:uiPriority w:val="99"/>
    <w:rPr>
      <w:sz w:val="18"/>
      <w:szCs w:val="18"/>
    </w:rPr>
  </w:style>
  <w:style w:type="character" w:customStyle="1" w:styleId="17">
    <w:name w:val="Body Text Char"/>
    <w:basedOn w:val="9"/>
    <w:link w:val="2"/>
    <w:semiHidden/>
    <w:qFormat/>
    <w:locked/>
    <w:uiPriority w:val="99"/>
    <w:rPr>
      <w:rFonts w:ascii="Calibri" w:hAnsi="Calibri" w:cs="Calibri"/>
      <w:sz w:val="21"/>
      <w:szCs w:val="21"/>
    </w:rPr>
  </w:style>
  <w:style w:type="paragraph" w:customStyle="1" w:styleId="18">
    <w:name w:val="Char"/>
    <w:basedOn w:val="3"/>
    <w:qFormat/>
    <w:uiPriority w:val="99"/>
    <w:pPr>
      <w:widowControl/>
      <w:tabs>
        <w:tab w:val="left" w:pos="1008"/>
      </w:tabs>
      <w:spacing w:after="160" w:line="240" w:lineRule="exact"/>
      <w:ind w:left="1008" w:hanging="1008"/>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MC SYSTEM</Company>
  <Pages>3</Pages>
  <Words>1052</Words>
  <Characters>1083</Characters>
  <Lines>1</Lines>
  <Paragraphs>1</Paragraphs>
  <TotalTime>1</TotalTime>
  <ScaleCrop>false</ScaleCrop>
  <LinksUpToDate>false</LinksUpToDate>
  <CharactersWithSpaces>1086</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2018-04-30T19:16:00Z</dcterms:created>
  <dc:creator>宋永健</dc:creator>
  <cp:lastModifiedBy>&amp;#x9648;&amp;#x4ED9;&amp;#x571F;</cp:lastModifiedBy>
  <cp:lastPrinted>2022-10-24T19:23:00Z</cp:lastPrinted>
  <dcterms:modified xsi:type="dcterms:W3CDTF">2022-11-14T15:34:12Z</dcterms:modified>
  <dc:title>BigYear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BECAF9365135F5BA820B456313187512</vt:lpwstr>
  </property>
  <property fmtid="{D5CDD505-2E9C-101B-9397-08002B2CF9AE}" pid="4" name="woTemplateTypoMode" linkTarget="0">
    <vt:lpwstr>web</vt:lpwstr>
  </property>
  <property fmtid="{D5CDD505-2E9C-101B-9397-08002B2CF9AE}" pid="5" name="woTemplate" linkTarget="0">
    <vt:i4>1</vt:i4>
  </property>
</Properties>
</file>