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color w:val="auto"/>
          <w:spacing w:val="15"/>
          <w:sz w:val="44"/>
          <w:szCs w:val="44"/>
          <w:highlight w:val="none"/>
        </w:rPr>
      </w:pPr>
      <w:r>
        <w:rPr>
          <w:rFonts w:hint="eastAsia" w:ascii="方正小标宋简体" w:hAnsi="方正小标宋简体" w:eastAsia="方正小标宋简体" w:cs="方正小标宋简体"/>
          <w:bCs/>
          <w:color w:val="auto"/>
          <w:spacing w:val="15"/>
          <w:sz w:val="44"/>
          <w:szCs w:val="44"/>
          <w:highlight w:val="none"/>
          <w:lang w:eastAsia="zh-CN"/>
        </w:rPr>
        <w:t>松阳县卫生监督所</w:t>
      </w:r>
      <w:r>
        <w:rPr>
          <w:rFonts w:hint="eastAsia" w:ascii="方正小标宋简体" w:hAnsi="方正小标宋简体" w:eastAsia="方正小标宋简体" w:cs="方正小标宋简体"/>
          <w:bCs/>
          <w:color w:val="auto"/>
          <w:spacing w:val="15"/>
          <w:sz w:val="44"/>
          <w:szCs w:val="44"/>
          <w:highlight w:val="none"/>
          <w:lang w:val="en-US" w:eastAsia="zh-CN"/>
        </w:rPr>
        <w:t>2023</w:t>
      </w:r>
      <w:r>
        <w:rPr>
          <w:rFonts w:hint="eastAsia" w:ascii="方正小标宋简体" w:hAnsi="方正小标宋简体" w:eastAsia="方正小标宋简体" w:cs="方正小标宋简体"/>
          <w:bCs/>
          <w:color w:val="auto"/>
          <w:spacing w:val="15"/>
          <w:sz w:val="44"/>
          <w:szCs w:val="44"/>
          <w:highlight w:val="none"/>
        </w:rPr>
        <w:t>年</w:t>
      </w:r>
      <w:r>
        <w:rPr>
          <w:rFonts w:hint="eastAsia" w:ascii="方正小标宋简体" w:hAnsi="方正小标宋简体" w:eastAsia="方正小标宋简体" w:cs="方正小标宋简体"/>
          <w:bCs/>
          <w:color w:val="auto"/>
          <w:spacing w:val="15"/>
          <w:sz w:val="44"/>
          <w:szCs w:val="44"/>
          <w:highlight w:val="none"/>
          <w:lang w:val="en-US" w:eastAsia="zh-CN"/>
        </w:rPr>
        <w:t>单位</w:t>
      </w:r>
      <w:r>
        <w:rPr>
          <w:rFonts w:hint="eastAsia" w:ascii="方正小标宋简体" w:hAnsi="方正小标宋简体" w:eastAsia="方正小标宋简体" w:cs="方正小标宋简体"/>
          <w:bCs/>
          <w:color w:val="auto"/>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auto"/>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auto"/>
          <w:sz w:val="32"/>
          <w:szCs w:val="32"/>
          <w:highlight w:val="none"/>
          <w:lang w:eastAsia="zh-CN"/>
        </w:rPr>
      </w:pPr>
      <w:r>
        <w:rPr>
          <w:rStyle w:val="8"/>
          <w:rFonts w:hint="eastAsia" w:ascii="黑体" w:eastAsia="黑体"/>
          <w:b w:val="0"/>
          <w:color w:val="auto"/>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olor w:val="auto"/>
          <w:sz w:val="32"/>
          <w:highlight w:val="none"/>
        </w:rPr>
      </w:pPr>
      <w:r>
        <w:rPr>
          <w:rFonts w:hint="eastAsia" w:ascii="黑体" w:eastAsia="黑体"/>
          <w:color w:val="auto"/>
          <w:sz w:val="32"/>
          <w:highlight w:val="none"/>
        </w:rPr>
        <w:t>一、</w:t>
      </w:r>
      <w:r>
        <w:rPr>
          <w:rStyle w:val="8"/>
          <w:rFonts w:hint="eastAsia" w:ascii="黑体" w:eastAsia="黑体"/>
          <w:b w:val="0"/>
          <w:color w:val="auto"/>
          <w:sz w:val="32"/>
          <w:szCs w:val="32"/>
          <w:highlight w:val="none"/>
          <w:lang w:eastAsia="zh-CN"/>
        </w:rPr>
        <w:t>单位</w:t>
      </w:r>
      <w:r>
        <w:rPr>
          <w:rStyle w:val="8"/>
          <w:rFonts w:hint="eastAsia" w:ascii="黑体" w:eastAsia="黑体"/>
          <w:b w:val="0"/>
          <w:color w:val="auto"/>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auto"/>
          <w:sz w:val="32"/>
          <w:szCs w:val="32"/>
          <w:highlight w:val="none"/>
          <w:lang w:eastAsia="zh-CN"/>
        </w:rPr>
      </w:pPr>
      <w:r>
        <w:rPr>
          <w:rStyle w:val="8"/>
          <w:rFonts w:hint="eastAsia" w:ascii="黑体" w:eastAsia="黑体"/>
          <w:b w:val="0"/>
          <w:color w:val="auto"/>
          <w:sz w:val="32"/>
          <w:szCs w:val="32"/>
          <w:highlight w:val="none"/>
          <w:lang w:eastAsia="zh-CN"/>
        </w:rPr>
        <w:t>二、</w:t>
      </w:r>
      <w:r>
        <w:rPr>
          <w:rStyle w:val="8"/>
          <w:rFonts w:hint="eastAsia" w:ascii="黑体" w:eastAsia="黑体"/>
          <w:b w:val="0"/>
          <w:color w:val="auto"/>
          <w:sz w:val="32"/>
          <w:szCs w:val="32"/>
          <w:highlight w:val="none"/>
          <w:lang w:val="en-US" w:eastAsia="zh-CN"/>
        </w:rPr>
        <w:t>2023</w:t>
      </w:r>
      <w:r>
        <w:rPr>
          <w:rStyle w:val="8"/>
          <w:rFonts w:hint="eastAsia" w:ascii="黑体" w:eastAsia="黑体"/>
          <w:b w:val="0"/>
          <w:color w:val="auto"/>
          <w:sz w:val="32"/>
          <w:szCs w:val="32"/>
          <w:highlight w:val="none"/>
        </w:rPr>
        <w:t>年</w:t>
      </w:r>
      <w:r>
        <w:rPr>
          <w:rStyle w:val="8"/>
          <w:rFonts w:hint="eastAsia" w:ascii="黑体" w:eastAsia="黑体"/>
          <w:b w:val="0"/>
          <w:color w:val="auto"/>
          <w:sz w:val="32"/>
          <w:szCs w:val="32"/>
          <w:highlight w:val="none"/>
          <w:lang w:eastAsia="zh-CN"/>
        </w:rPr>
        <w:t>卫生监督所单位</w:t>
      </w:r>
      <w:r>
        <w:rPr>
          <w:rStyle w:val="8"/>
          <w:rFonts w:hint="eastAsia" w:ascii="黑体" w:eastAsia="黑体"/>
          <w:b w:val="0"/>
          <w:color w:val="auto"/>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val="en-US" w:eastAsia="zh-CN"/>
        </w:rPr>
        <w:t>（二）</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年收入预算</w:t>
      </w:r>
      <w:r>
        <w:rPr>
          <w:rFonts w:hint="eastAsia" w:ascii="楷体_GB2312" w:hAnsi="楷体_GB2312" w:eastAsia="楷体_GB2312" w:cs="楷体_GB2312"/>
          <w:b w:val="0"/>
          <w:bCs/>
          <w:color w:val="auto"/>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三</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年支出预算</w:t>
      </w:r>
      <w:r>
        <w:rPr>
          <w:rFonts w:hint="eastAsia" w:ascii="楷体_GB2312" w:hAnsi="楷体_GB2312" w:eastAsia="楷体_GB2312" w:cs="楷体_GB2312"/>
          <w:b w:val="0"/>
          <w:bCs/>
          <w:color w:val="auto"/>
          <w:sz w:val="32"/>
          <w:szCs w:val="32"/>
          <w:highlight w:val="none"/>
          <w:lang w:eastAsia="zh-CN"/>
        </w:rPr>
        <w:t>情况说明</w:t>
      </w:r>
      <w:r>
        <w:rPr>
          <w:rFonts w:hint="eastAsia" w:ascii="楷体_GB2312" w:hAnsi="楷体_GB2312" w:eastAsia="楷体_GB2312" w:cs="楷体_GB2312"/>
          <w:b w:val="0"/>
          <w:bCs/>
          <w:color w:val="auto"/>
          <w:sz w:val="32"/>
          <w:szCs w:val="32"/>
          <w:highlight w:val="none"/>
        </w:rPr>
        <w:br w:type="textWrapping"/>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四</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年财政拨款</w:t>
      </w:r>
      <w:r>
        <w:rPr>
          <w:rFonts w:hint="eastAsia" w:ascii="楷体_GB2312" w:hAnsi="楷体_GB2312" w:eastAsia="楷体_GB2312" w:cs="楷体_GB2312"/>
          <w:b w:val="0"/>
          <w:bCs/>
          <w:color w:val="auto"/>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（五）关于卫生监督所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（六）</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（七）关于卫生监督所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（八）关于卫生监督所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val="en-US" w:eastAsia="zh-CN"/>
        </w:rPr>
        <w:t>国有资本经营预算</w:t>
      </w:r>
      <w:r>
        <w:rPr>
          <w:rFonts w:hint="eastAsia" w:ascii="楷体_GB2312" w:hAnsi="楷体_GB2312" w:eastAsia="楷体_GB2312" w:cs="楷体_GB2312"/>
          <w:b w:val="0"/>
          <w:bCs/>
          <w:color w:val="auto"/>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（九）关于卫生监督所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w:t>
      </w:r>
      <w:r>
        <w:rPr>
          <w:rFonts w:hint="eastAsia" w:ascii="楷体_GB2312" w:hAnsi="楷体_GB2312" w:eastAsia="楷体_GB2312" w:cs="楷体_GB2312"/>
          <w:b w:val="0"/>
          <w:bCs/>
          <w:color w:val="auto"/>
          <w:sz w:val="32"/>
          <w:szCs w:val="32"/>
          <w:highlight w:val="none"/>
        </w:rPr>
        <w:t>“三公”经费预算情况</w:t>
      </w:r>
      <w:r>
        <w:rPr>
          <w:rFonts w:hint="eastAsia" w:ascii="楷体_GB2312" w:hAnsi="楷体_GB2312" w:eastAsia="楷体_GB2312" w:cs="楷体_GB2312"/>
          <w:b w:val="0"/>
          <w:bCs/>
          <w:color w:val="auto"/>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十</w:t>
      </w:r>
      <w:r>
        <w:rPr>
          <w:rFonts w:hint="eastAsia" w:ascii="楷体_GB2312" w:hAnsi="楷体_GB2312" w:eastAsia="楷体_GB2312" w:cs="楷体_GB2312"/>
          <w:b w:val="0"/>
          <w:bCs/>
          <w:color w:val="auto"/>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auto"/>
          <w:kern w:val="2"/>
          <w:sz w:val="32"/>
          <w:szCs w:val="32"/>
          <w:highlight w:val="none"/>
          <w:lang w:val="en-US" w:eastAsia="zh-CN" w:bidi="ar-SA"/>
        </w:rPr>
      </w:pPr>
      <w:r>
        <w:rPr>
          <w:rStyle w:val="8"/>
          <w:rFonts w:hint="eastAsia" w:ascii="黑体" w:hAnsi="Calibri" w:eastAsia="黑体" w:cs="Times New Roman"/>
          <w:b w:val="0"/>
          <w:color w:val="auto"/>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auto"/>
          <w:sz w:val="32"/>
          <w:szCs w:val="32"/>
          <w:highlight w:val="none"/>
          <w:lang w:eastAsia="zh-CN"/>
        </w:rPr>
      </w:pPr>
      <w:r>
        <w:rPr>
          <w:rStyle w:val="8"/>
          <w:rFonts w:hint="eastAsia" w:ascii="黑体" w:eastAsia="黑体"/>
          <w:b w:val="0"/>
          <w:color w:val="auto"/>
          <w:sz w:val="32"/>
          <w:szCs w:val="32"/>
          <w:highlight w:val="none"/>
          <w:lang w:eastAsia="zh-CN"/>
        </w:rPr>
        <w:t>四、</w:t>
      </w:r>
      <w:r>
        <w:rPr>
          <w:rStyle w:val="8"/>
          <w:rFonts w:hint="eastAsia" w:ascii="黑体" w:eastAsia="黑体"/>
          <w:b w:val="0"/>
          <w:color w:val="auto"/>
          <w:sz w:val="32"/>
          <w:szCs w:val="32"/>
          <w:highlight w:val="none"/>
          <w:lang w:val="en-US" w:eastAsia="zh-CN"/>
        </w:rPr>
        <w:t>2023</w:t>
      </w:r>
      <w:r>
        <w:rPr>
          <w:rStyle w:val="8"/>
          <w:rFonts w:hint="eastAsia" w:ascii="黑体" w:eastAsia="黑体"/>
          <w:b w:val="0"/>
          <w:color w:val="auto"/>
          <w:sz w:val="32"/>
          <w:szCs w:val="32"/>
          <w:highlight w:val="none"/>
        </w:rPr>
        <w:t>年</w:t>
      </w:r>
      <w:r>
        <w:rPr>
          <w:rStyle w:val="8"/>
          <w:rFonts w:hint="eastAsia" w:ascii="黑体" w:eastAsia="黑体"/>
          <w:b w:val="0"/>
          <w:color w:val="auto"/>
          <w:sz w:val="32"/>
          <w:szCs w:val="32"/>
          <w:highlight w:val="none"/>
          <w:lang w:eastAsia="zh-CN"/>
        </w:rPr>
        <w:t>卫生监督所单位部门预算表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（一）2023年县级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（二）2023年县级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（三）2023年县级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（四）2023年县级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（五）2023年县级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（六）2023年县级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（七）2023年县级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（八）2023年县级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（九）2023年县级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（十）2023年县级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auto"/>
          <w:sz w:val="32"/>
          <w:szCs w:val="32"/>
          <w:highlight w:val="none"/>
        </w:rPr>
      </w:pPr>
      <w:r>
        <w:rPr>
          <w:rStyle w:val="8"/>
          <w:rFonts w:hint="eastAsia" w:ascii="黑体" w:eastAsia="黑体"/>
          <w:b w:val="0"/>
          <w:color w:val="auto"/>
          <w:sz w:val="32"/>
          <w:szCs w:val="32"/>
          <w:highlight w:val="none"/>
        </w:rPr>
        <w:t>一、</w:t>
      </w:r>
      <w:r>
        <w:rPr>
          <w:rStyle w:val="8"/>
          <w:rFonts w:hint="eastAsia" w:ascii="黑体" w:eastAsia="黑体"/>
          <w:b w:val="0"/>
          <w:color w:val="auto"/>
          <w:sz w:val="32"/>
          <w:szCs w:val="32"/>
          <w:highlight w:val="none"/>
          <w:lang w:eastAsia="zh-CN"/>
        </w:rPr>
        <w:t>单位</w:t>
      </w:r>
      <w:r>
        <w:rPr>
          <w:rStyle w:val="8"/>
          <w:rFonts w:hint="eastAsia" w:ascii="黑体" w:eastAsia="黑体"/>
          <w:b w:val="0"/>
          <w:color w:val="auto"/>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rPr>
        <w:t>（一）主要职能</w:t>
      </w:r>
    </w:p>
    <w:p>
      <w:pPr>
        <w:spacing w:line="540" w:lineRule="exact"/>
        <w:ind w:firstLine="627" w:firstLineChars="196"/>
        <w:rPr>
          <w:rFonts w:hint="eastAsia" w:ascii="仿宋_GB2312" w:eastAsia="仿宋_GB2312"/>
          <w:bCs/>
          <w:color w:val="auto"/>
          <w:sz w:val="32"/>
          <w:szCs w:val="32"/>
          <w:lang w:eastAsia="zh-CN"/>
        </w:rPr>
      </w:pPr>
      <w:r>
        <w:rPr>
          <w:rFonts w:hint="eastAsia" w:ascii="仿宋_GB2312" w:eastAsia="仿宋_GB2312"/>
          <w:bCs/>
          <w:color w:val="auto"/>
          <w:sz w:val="32"/>
          <w:szCs w:val="32"/>
          <w:lang w:eastAsia="zh-CN"/>
        </w:rPr>
        <w:t>松阳县卫生监督所为人民身体健康提供卫生监督保障。负责医疗卫生机构、公共场所、学校、职业卫生、传染病防治、消毒产品等卫生监督检查，卫生健康涉嫌违法案件查处。</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color w:val="auto"/>
          <w:highlight w:val="none"/>
        </w:rPr>
      </w:pPr>
      <w:r>
        <w:rPr>
          <w:rFonts w:hint="eastAsia" w:ascii="仿宋_GB2312" w:eastAsia="仿宋_GB2312"/>
          <w:bCs/>
          <w:color w:val="auto"/>
          <w:sz w:val="32"/>
          <w:szCs w:val="32"/>
        </w:rPr>
        <w:t>从预算单位构成看，</w:t>
      </w:r>
      <w:r>
        <w:rPr>
          <w:rFonts w:hint="eastAsia" w:ascii="仿宋_GB2312" w:eastAsia="仿宋_GB2312"/>
          <w:bCs/>
          <w:color w:val="auto"/>
          <w:sz w:val="32"/>
          <w:szCs w:val="32"/>
          <w:lang w:eastAsia="zh-CN"/>
        </w:rPr>
        <w:t>松阳县卫生监督所</w:t>
      </w:r>
      <w:r>
        <w:rPr>
          <w:rFonts w:hint="eastAsia" w:ascii="仿宋_GB2312" w:eastAsia="仿宋_GB2312"/>
          <w:bCs/>
          <w:color w:val="auto"/>
          <w:sz w:val="32"/>
          <w:szCs w:val="32"/>
        </w:rPr>
        <w:t>预算包括</w:t>
      </w:r>
      <w:r>
        <w:rPr>
          <w:rFonts w:hint="eastAsia" w:ascii="仿宋_GB2312" w:eastAsia="仿宋_GB2312"/>
          <w:bCs/>
          <w:color w:val="auto"/>
          <w:sz w:val="32"/>
          <w:szCs w:val="32"/>
          <w:lang w:eastAsia="zh-CN"/>
        </w:rPr>
        <w:t>松阳县卫生监督所</w:t>
      </w:r>
      <w:r>
        <w:rPr>
          <w:rFonts w:hint="eastAsia" w:ascii="仿宋_GB2312" w:eastAsia="仿宋_GB2312"/>
          <w:bCs/>
          <w:color w:val="auto"/>
          <w:sz w:val="32"/>
          <w:szCs w:val="32"/>
        </w:rPr>
        <w:t>本级预算。</w:t>
      </w:r>
      <w:r>
        <w:rPr>
          <w:rFonts w:hint="eastAsia" w:ascii="仿宋_GB2312" w:eastAsia="仿宋_GB2312"/>
          <w:bCs/>
          <w:color w:val="auto"/>
          <w:sz w:val="32"/>
          <w:szCs w:val="32"/>
          <w:lang w:eastAsia="zh-CN"/>
        </w:rPr>
        <w:t>松阳县卫生监督所</w:t>
      </w:r>
      <w:r>
        <w:rPr>
          <w:rFonts w:hint="eastAsia" w:ascii="仿宋_GB2312" w:eastAsia="仿宋_GB2312"/>
          <w:bCs/>
          <w:color w:val="auto"/>
          <w:sz w:val="32"/>
          <w:szCs w:val="32"/>
          <w:lang w:val="en-US" w:eastAsia="zh-CN"/>
        </w:rPr>
        <w:t>内设管理机构5个：所长室、副所长室、办公室、监督一科、监督二科。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auto"/>
          <w:sz w:val="32"/>
          <w:szCs w:val="32"/>
          <w:highlight w:val="none"/>
        </w:rPr>
      </w:pPr>
      <w:r>
        <w:rPr>
          <w:rStyle w:val="8"/>
          <w:rFonts w:hint="eastAsia" w:ascii="黑体" w:eastAsia="黑体"/>
          <w:b w:val="0"/>
          <w:color w:val="auto"/>
          <w:sz w:val="32"/>
          <w:szCs w:val="32"/>
          <w:highlight w:val="none"/>
          <w:lang w:val="en-US" w:eastAsia="zh-CN"/>
        </w:rPr>
        <w:t xml:space="preserve">    </w:t>
      </w:r>
      <w:r>
        <w:rPr>
          <w:rStyle w:val="8"/>
          <w:rFonts w:hint="eastAsia" w:ascii="黑体" w:eastAsia="黑体"/>
          <w:b w:val="0"/>
          <w:color w:val="auto"/>
          <w:sz w:val="32"/>
          <w:szCs w:val="32"/>
          <w:highlight w:val="none"/>
          <w:lang w:eastAsia="zh-CN"/>
        </w:rPr>
        <w:t>二、</w:t>
      </w:r>
      <w:r>
        <w:rPr>
          <w:rStyle w:val="8"/>
          <w:rFonts w:hint="eastAsia" w:ascii="黑体" w:eastAsia="黑体"/>
          <w:b w:val="0"/>
          <w:color w:val="auto"/>
          <w:sz w:val="32"/>
          <w:szCs w:val="32"/>
          <w:highlight w:val="none"/>
          <w:lang w:val="en-US" w:eastAsia="zh-CN"/>
        </w:rPr>
        <w:t>2023</w:t>
      </w:r>
      <w:r>
        <w:rPr>
          <w:rStyle w:val="8"/>
          <w:rFonts w:hint="eastAsia" w:ascii="黑体" w:eastAsia="黑体"/>
          <w:b w:val="0"/>
          <w:color w:val="auto"/>
          <w:sz w:val="32"/>
          <w:szCs w:val="32"/>
          <w:highlight w:val="none"/>
        </w:rPr>
        <w:t>年</w:t>
      </w:r>
      <w:r>
        <w:rPr>
          <w:rStyle w:val="8"/>
          <w:rFonts w:hint="eastAsia" w:ascii="黑体" w:eastAsia="黑体"/>
          <w:b w:val="0"/>
          <w:color w:val="auto"/>
          <w:sz w:val="32"/>
          <w:szCs w:val="32"/>
          <w:highlight w:val="none"/>
          <w:lang w:eastAsia="zh-CN"/>
        </w:rPr>
        <w:t>卫生监督所单位</w:t>
      </w:r>
      <w:r>
        <w:rPr>
          <w:rStyle w:val="8"/>
          <w:rFonts w:hint="eastAsia" w:ascii="黑体" w:eastAsia="黑体"/>
          <w:b w:val="0"/>
          <w:color w:val="auto"/>
          <w:sz w:val="32"/>
          <w:szCs w:val="32"/>
          <w:highlight w:val="none"/>
        </w:rPr>
        <w:t>预算安排情况说明</w:t>
      </w:r>
      <w:r>
        <w:rPr>
          <w:rFonts w:hint="eastAsia"/>
          <w:color w:val="auto"/>
          <w:sz w:val="32"/>
          <w:szCs w:val="32"/>
          <w:highlight w:val="none"/>
        </w:rPr>
        <w:br w:type="textWrapping"/>
      </w:r>
      <w:r>
        <w:rPr>
          <w:rFonts w:hint="eastAsia" w:ascii="仿宋_GB2312" w:eastAsia="仿宋_GB2312"/>
          <w:b/>
          <w:bCs/>
          <w:color w:val="auto"/>
          <w:sz w:val="32"/>
          <w:szCs w:val="32"/>
          <w:highlight w:val="none"/>
        </w:rPr>
        <w:t>　　</w:t>
      </w: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eastAsia="zh-CN"/>
        </w:rPr>
        <w:t>关于</w:t>
      </w:r>
      <w:r>
        <w:rPr>
          <w:rStyle w:val="8"/>
          <w:rFonts w:hint="eastAsia" w:ascii="楷体_GB2312" w:hAnsi="楷体_GB2312" w:eastAsia="楷体_GB2312" w:cs="楷体_GB2312"/>
          <w:b w:val="0"/>
          <w:bCs w:val="0"/>
          <w:color w:val="auto"/>
          <w:sz w:val="32"/>
          <w:szCs w:val="32"/>
          <w:highlight w:val="none"/>
          <w:lang w:eastAsia="zh-CN"/>
        </w:rPr>
        <w:t>卫生监督所</w:t>
      </w:r>
      <w:r>
        <w:rPr>
          <w:rStyle w:val="8"/>
          <w:rFonts w:hint="eastAsia" w:ascii="楷体_GB2312" w:hAnsi="楷体_GB2312" w:eastAsia="楷体_GB2312" w:cs="楷体_GB2312"/>
          <w:b w:val="0"/>
          <w:bCs w:val="0"/>
          <w:color w:val="auto"/>
          <w:sz w:val="32"/>
          <w:szCs w:val="32"/>
          <w:highlight w:val="none"/>
          <w:lang w:val="en-US" w:eastAsia="zh-CN"/>
        </w:rPr>
        <w:t>2023</w:t>
      </w:r>
      <w:r>
        <w:rPr>
          <w:rStyle w:val="8"/>
          <w:rFonts w:hint="eastAsia" w:ascii="楷体_GB2312" w:hAnsi="楷体_GB2312" w:eastAsia="楷体_GB2312" w:cs="楷体_GB2312"/>
          <w:b w:val="0"/>
          <w:bCs w:val="0"/>
          <w:color w:val="auto"/>
          <w:sz w:val="32"/>
          <w:szCs w:val="32"/>
          <w:highlight w:val="none"/>
        </w:rPr>
        <w:t>年</w:t>
      </w:r>
      <w:r>
        <w:rPr>
          <w:rStyle w:val="8"/>
          <w:rFonts w:hint="eastAsia" w:ascii="楷体_GB2312" w:hAnsi="楷体_GB2312" w:eastAsia="楷体_GB2312" w:cs="楷体_GB2312"/>
          <w:b w:val="0"/>
          <w:bCs w:val="0"/>
          <w:color w:val="auto"/>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auto"/>
          <w:sz w:val="32"/>
          <w:szCs w:val="32"/>
          <w:highlight w:val="none"/>
          <w:lang w:val="en-US"/>
        </w:rPr>
      </w:pPr>
      <w:r>
        <w:rPr>
          <w:rFonts w:hint="eastAsia" w:ascii="楷体_GB2312" w:hAnsi="楷体_GB2312" w:eastAsia="楷体_GB2312" w:cs="楷体_GB2312"/>
          <w:b/>
          <w:color w:val="auto"/>
          <w:sz w:val="32"/>
          <w:szCs w:val="32"/>
          <w:highlight w:val="none"/>
          <w:lang w:val="en-US" w:eastAsia="zh-CN"/>
        </w:rPr>
        <w:t xml:space="preserve">   </w:t>
      </w:r>
      <w:r>
        <w:rPr>
          <w:rFonts w:hint="eastAsia" w:ascii="仿宋_GB2312" w:hAnsi="Times New Roman" w:eastAsia="仿宋_GB2312" w:cs="Times New Roman"/>
          <w:b w:val="0"/>
          <w:bCs/>
          <w:color w:val="auto"/>
          <w:sz w:val="32"/>
          <w:szCs w:val="32"/>
          <w:highlight w:val="none"/>
          <w:lang w:val="en-US" w:eastAsia="zh-CN"/>
        </w:rPr>
        <w:t xml:space="preserve"> 按照</w:t>
      </w:r>
      <w:r>
        <w:rPr>
          <w:rFonts w:hint="eastAsia" w:ascii="仿宋_GB2312" w:eastAsia="仿宋_GB2312" w:cs="Times New Roman"/>
          <w:b w:val="0"/>
          <w:bCs/>
          <w:color w:val="auto"/>
          <w:sz w:val="32"/>
          <w:szCs w:val="32"/>
          <w:highlight w:val="none"/>
          <w:lang w:val="en-US" w:eastAsia="zh-CN"/>
        </w:rPr>
        <w:t>综合预算的原则，</w:t>
      </w:r>
      <w:r>
        <w:rPr>
          <w:rFonts w:hint="eastAsia" w:ascii="仿宋_GB2312" w:eastAsia="仿宋_GB2312"/>
          <w:color w:val="auto"/>
          <w:sz w:val="32"/>
          <w:szCs w:val="32"/>
          <w:highlight w:val="none"/>
          <w:lang w:eastAsia="zh-CN"/>
        </w:rPr>
        <w:t>卫生监督所所有收入和支出均纳入单位预算管理。收入包括：一般公共预算拨款收入；支出包括：社会保障和就业支出、卫生健康支出、住房保障支出。卫生监督所</w:t>
      </w:r>
      <w:r>
        <w:rPr>
          <w:rFonts w:hint="eastAsia" w:ascii="仿宋_GB2312" w:eastAsia="仿宋_GB2312"/>
          <w:color w:val="auto"/>
          <w:sz w:val="32"/>
          <w:szCs w:val="32"/>
          <w:highlight w:val="none"/>
          <w:lang w:val="en-US" w:eastAsia="zh-CN"/>
        </w:rPr>
        <w:t>2023年收支总预算</w:t>
      </w:r>
      <w:r>
        <w:rPr>
          <w:rFonts w:hint="eastAsia" w:ascii="仿宋_GB2312" w:hAnsi="仿宋_GB2312" w:eastAsia="仿宋_GB2312" w:cs="仿宋_GB2312"/>
          <w:color w:val="auto"/>
          <w:sz w:val="32"/>
          <w:szCs w:val="32"/>
          <w:highlight w:val="none"/>
          <w:lang w:val="en-US" w:eastAsia="zh-CN"/>
        </w:rPr>
        <w:t>460.49</w:t>
      </w:r>
      <w:r>
        <w:rPr>
          <w:rFonts w:hint="eastAsia" w:ascii="仿宋_GB2312" w:eastAsia="仿宋_GB2312"/>
          <w:color w:val="auto"/>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（二）</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年收入预算</w:t>
      </w:r>
      <w:r>
        <w:rPr>
          <w:rFonts w:hint="eastAsia" w:ascii="楷体_GB2312" w:hAnsi="楷体_GB2312" w:eastAsia="楷体_GB2312" w:cs="楷体_GB2312"/>
          <w:b w:val="0"/>
          <w:bCs/>
          <w:color w:val="auto"/>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卫生监督所</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年收入预算</w:t>
      </w:r>
      <w:r>
        <w:rPr>
          <w:rFonts w:hint="eastAsia" w:ascii="仿宋_GB2312" w:hAnsi="仿宋_GB2312" w:eastAsia="仿宋_GB2312" w:cs="仿宋_GB2312"/>
          <w:color w:val="auto"/>
          <w:sz w:val="32"/>
          <w:szCs w:val="32"/>
          <w:highlight w:val="none"/>
          <w:lang w:val="en-US" w:eastAsia="zh-CN"/>
        </w:rPr>
        <w:t>460.49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26.83万元，下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5.5</w:t>
      </w:r>
      <w:r>
        <w:rPr>
          <w:rFonts w:hint="eastAsia" w:ascii="仿宋_GB2312" w:hAnsi="仿宋_GB2312" w:eastAsia="仿宋_GB2312" w:cs="仿宋_GB2312"/>
          <w:color w:val="auto"/>
          <w:sz w:val="32"/>
          <w:szCs w:val="32"/>
          <w:highlight w:val="none"/>
          <w:lang w:val="en-US" w:eastAsia="zh-CN"/>
        </w:rPr>
        <w:t>1%，主要是本年度省补项目指标由主管部门统一下达。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其中：上年结转</w:t>
      </w:r>
      <w:r>
        <w:rPr>
          <w:rFonts w:hint="eastAsia" w:ascii="仿宋_GB2312" w:eastAsia="仿宋_GB2312"/>
          <w:color w:val="auto"/>
          <w:sz w:val="32"/>
          <w:szCs w:val="32"/>
          <w:highlight w:val="none"/>
          <w:lang w:val="en-US" w:eastAsia="zh-CN"/>
        </w:rPr>
        <w:t>0.15</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0.03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一般公共预算拨款收入</w:t>
      </w:r>
      <w:r>
        <w:rPr>
          <w:rFonts w:hint="eastAsia" w:ascii="仿宋_GB2312" w:hAnsi="仿宋_GB2312" w:eastAsia="仿宋_GB2312" w:cs="仿宋_GB2312"/>
          <w:color w:val="auto"/>
          <w:sz w:val="32"/>
          <w:szCs w:val="32"/>
          <w:highlight w:val="none"/>
          <w:lang w:val="en-US" w:eastAsia="zh-CN"/>
        </w:rPr>
        <w:t>460.34</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99.97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三</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年支出预算</w:t>
      </w:r>
      <w:r>
        <w:rPr>
          <w:rFonts w:hint="eastAsia" w:ascii="楷体_GB2312" w:hAnsi="楷体_GB2312" w:eastAsia="楷体_GB2312" w:cs="楷体_GB2312"/>
          <w:b w:val="0"/>
          <w:bCs/>
          <w:color w:val="auto"/>
          <w:sz w:val="32"/>
          <w:szCs w:val="32"/>
          <w:highlight w:val="none"/>
          <w:lang w:eastAsia="zh-CN"/>
        </w:rPr>
        <w:t>情况说明</w:t>
      </w:r>
      <w:r>
        <w:rPr>
          <w:rFonts w:hint="eastAsia" w:ascii="楷体_GB2312" w:hAnsi="楷体_GB2312" w:eastAsia="楷体_GB2312" w:cs="楷体_GB2312"/>
          <w:bCs/>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eastAsia="zh-CN"/>
        </w:rPr>
        <w:t>卫生监督所</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仿宋_GB2312" w:eastAsia="仿宋_GB2312" w:cs="仿宋_GB2312"/>
          <w:color w:val="auto"/>
          <w:sz w:val="32"/>
          <w:szCs w:val="32"/>
          <w:highlight w:val="none"/>
          <w:lang w:val="en-US" w:eastAsia="zh-CN"/>
        </w:rPr>
        <w:t>460.49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26.83万元，下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5.51</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主要是本年度省补项目指标由主管部门统一下达。</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1.按支出功能分类，包括</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lang w:val="en-US" w:eastAsia="zh-CN"/>
        </w:rPr>
        <w:t>44.56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、卫生健康支出</w:t>
      </w:r>
      <w:r>
        <w:rPr>
          <w:rFonts w:hint="eastAsia" w:ascii="仿宋_GB2312" w:eastAsia="仿宋_GB2312"/>
          <w:color w:val="auto"/>
          <w:sz w:val="32"/>
          <w:szCs w:val="32"/>
          <w:highlight w:val="none"/>
          <w:lang w:val="en-US" w:eastAsia="zh-CN"/>
        </w:rPr>
        <w:t>385.87</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、住房保障支出</w:t>
      </w:r>
      <w:r>
        <w:rPr>
          <w:rFonts w:hint="eastAsia" w:ascii="仿宋_GB2312" w:eastAsia="仿宋_GB2312"/>
          <w:color w:val="auto"/>
          <w:sz w:val="32"/>
          <w:szCs w:val="32"/>
          <w:highlight w:val="none"/>
          <w:lang w:val="en-US" w:eastAsia="zh-CN"/>
        </w:rPr>
        <w:t>30.06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2.按支出用途分类，</w:t>
      </w:r>
      <w:r>
        <w:rPr>
          <w:rFonts w:hint="eastAsia" w:ascii="仿宋_GB2312" w:eastAsia="仿宋_GB2312"/>
          <w:color w:val="auto"/>
          <w:sz w:val="32"/>
          <w:szCs w:val="32"/>
          <w:highlight w:val="none"/>
          <w:lang w:eastAsia="zh-CN"/>
        </w:rPr>
        <w:t>包括人员</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val="en-US" w:eastAsia="zh-CN"/>
        </w:rPr>
        <w:t>369.78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80.3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；日常公用支出</w:t>
      </w:r>
      <w:r>
        <w:rPr>
          <w:rFonts w:hint="eastAsia" w:ascii="仿宋_GB2312" w:eastAsia="仿宋_GB2312"/>
          <w:color w:val="auto"/>
          <w:sz w:val="32"/>
          <w:szCs w:val="32"/>
          <w:highlight w:val="none"/>
          <w:lang w:val="en-US" w:eastAsia="zh-CN"/>
        </w:rPr>
        <w:t>46.36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10.1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项目支出</w:t>
      </w:r>
      <w:r>
        <w:rPr>
          <w:rFonts w:hint="eastAsia" w:ascii="仿宋_GB2312" w:eastAsia="仿宋_GB2312"/>
          <w:color w:val="auto"/>
          <w:sz w:val="32"/>
          <w:szCs w:val="32"/>
          <w:highlight w:val="none"/>
          <w:lang w:val="en-US" w:eastAsia="zh-CN"/>
        </w:rPr>
        <w:t>44.35</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9.6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结转下年</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四</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年财政拨款</w:t>
      </w:r>
      <w:r>
        <w:rPr>
          <w:rFonts w:hint="eastAsia" w:ascii="楷体_GB2312" w:hAnsi="楷体_GB2312" w:eastAsia="楷体_GB2312" w:cs="楷体_GB2312"/>
          <w:b w:val="0"/>
          <w:bCs/>
          <w:color w:val="auto"/>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卫生监督所</w:t>
      </w:r>
      <w:r>
        <w:rPr>
          <w:rFonts w:hint="eastAsia" w:ascii="仿宋_GB2312" w:eastAsia="仿宋_GB2312"/>
          <w:color w:val="auto"/>
          <w:sz w:val="32"/>
          <w:szCs w:val="32"/>
          <w:highlight w:val="none"/>
          <w:lang w:val="en-US" w:eastAsia="zh-CN"/>
        </w:rPr>
        <w:t>2023年财政拨款收支总预算460.49万元。收入包括：一般公共预算460.49万元；支出包括：</w:t>
      </w:r>
      <w:r>
        <w:rPr>
          <w:rFonts w:hint="eastAsia" w:ascii="仿宋_GB2312" w:eastAsia="仿宋_GB2312"/>
          <w:color w:val="auto"/>
          <w:sz w:val="32"/>
          <w:szCs w:val="32"/>
          <w:highlight w:val="none"/>
          <w:lang w:eastAsia="zh-CN"/>
        </w:rPr>
        <w:t>社会保</w:t>
      </w:r>
      <w:r>
        <w:rPr>
          <w:rFonts w:hint="eastAsia" w:ascii="仿宋_GB2312" w:eastAsia="仿宋_GB2312"/>
          <w:color w:val="auto"/>
          <w:sz w:val="32"/>
          <w:szCs w:val="32"/>
          <w:highlight w:val="none"/>
          <w:lang w:val="en-US" w:eastAsia="zh-CN"/>
        </w:rPr>
        <w:t>障和就业支出44.56万元、卫生健康支出385.87万元、住房保障支出30.06万元。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卫生监督所</w:t>
      </w:r>
      <w:r>
        <w:rPr>
          <w:rFonts w:hint="eastAsia" w:ascii="仿宋_GB2312" w:hAnsi="仿宋_GB2312" w:eastAsia="仿宋_GB2312" w:cs="仿宋_GB2312"/>
          <w:color w:val="auto"/>
          <w:sz w:val="32"/>
          <w:szCs w:val="32"/>
          <w:highlight w:val="none"/>
          <w:lang w:val="en-US" w:eastAsia="zh-CN"/>
        </w:rPr>
        <w:t>2023年一般公共预算当年拨款460.49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26.83万元，下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5.5</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主要是本年度省补项目指标由主管部门统一下达。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社会保障和就业（类）支出</w:t>
      </w:r>
      <w:r>
        <w:rPr>
          <w:rFonts w:hint="eastAsia" w:ascii="仿宋_GB2312" w:eastAsia="仿宋_GB2312"/>
          <w:color w:val="auto"/>
          <w:sz w:val="32"/>
          <w:szCs w:val="32"/>
          <w:highlight w:val="none"/>
          <w:lang w:val="en-US" w:eastAsia="zh-CN"/>
        </w:rPr>
        <w:t>44.56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eastAsia="仿宋_GB2312"/>
          <w:color w:val="auto"/>
          <w:sz w:val="32"/>
          <w:szCs w:val="32"/>
          <w:highlight w:val="none"/>
          <w:lang w:val="en-US" w:eastAsia="zh-CN"/>
        </w:rPr>
        <w:t>385.87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83.8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；住房保障（类）支出</w:t>
      </w:r>
      <w:r>
        <w:rPr>
          <w:rFonts w:hint="eastAsia" w:ascii="仿宋_GB2312" w:eastAsia="仿宋_GB2312"/>
          <w:color w:val="auto"/>
          <w:sz w:val="32"/>
          <w:szCs w:val="32"/>
          <w:highlight w:val="none"/>
          <w:lang w:val="en-US" w:eastAsia="zh-CN"/>
        </w:rPr>
        <w:t>30.06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29.71</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机关事业单位基本养老保险缴费支出</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14.85</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机关事业单位职业年金缴费支出</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卫生健康支出（类）公共卫生（款）卫生监督机构（项）</w:t>
      </w:r>
      <w:r>
        <w:rPr>
          <w:rFonts w:hint="eastAsia" w:ascii="仿宋_GB2312" w:hAnsi="仿宋_GB2312" w:eastAsia="仿宋_GB2312" w:cs="仿宋_GB2312"/>
          <w:color w:val="auto"/>
          <w:sz w:val="32"/>
          <w:szCs w:val="32"/>
          <w:highlight w:val="none"/>
          <w:lang w:val="en-US" w:eastAsia="zh-CN"/>
        </w:rPr>
        <w:t>354.10</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lang w:eastAsia="zh-CN"/>
        </w:rPr>
        <w:t>人员经费、公用经费及日常工作经费支出</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31.62</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w:t>
      </w:r>
      <w:r>
        <w:rPr>
          <w:rFonts w:hint="eastAsia" w:ascii="仿宋_GB2312" w:eastAsia="仿宋_GB2312"/>
          <w:color w:val="auto"/>
          <w:sz w:val="32"/>
          <w:szCs w:val="32"/>
          <w:highlight w:val="none"/>
          <w:lang w:eastAsia="zh-CN"/>
        </w:rPr>
        <w:t>医疗保险</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eastAsia="zh-CN"/>
        </w:rPr>
        <w:t>。</w:t>
      </w:r>
    </w:p>
    <w:p>
      <w:pPr>
        <w:pStyle w:val="2"/>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住房保障支出（类）住房改革支出（款）住房公积金（项）</w:t>
      </w:r>
      <w:r>
        <w:rPr>
          <w:rFonts w:hint="eastAsia" w:cs="仿宋_GB2312"/>
          <w:color w:val="auto"/>
          <w:sz w:val="32"/>
          <w:szCs w:val="32"/>
          <w:highlight w:val="none"/>
          <w:lang w:val="en-US" w:eastAsia="zh-CN"/>
        </w:rPr>
        <w:t>30.06</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w:t>
      </w:r>
      <w:r>
        <w:rPr>
          <w:rFonts w:hint="eastAsia" w:ascii="仿宋_GB2312" w:eastAsia="仿宋_GB2312"/>
          <w:color w:val="auto"/>
          <w:sz w:val="32"/>
          <w:szCs w:val="32"/>
          <w:highlight w:val="none"/>
          <w:lang w:eastAsia="zh-CN"/>
        </w:rPr>
        <w:t>住房公积金</w:t>
      </w:r>
      <w:r>
        <w:rPr>
          <w:rFonts w:hint="eastAsia" w:ascii="仿宋_GB2312" w:eastAsia="仿宋_GB2312"/>
          <w:color w:val="auto"/>
          <w:sz w:val="32"/>
          <w:szCs w:val="32"/>
          <w:highlight w:val="none"/>
        </w:rPr>
        <w:t>缴费支出</w:t>
      </w:r>
      <w:r>
        <w:rPr>
          <w:rFonts w:hint="eastAsia"/>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 xml:space="preserve">    （六）</w:t>
      </w:r>
      <w:r>
        <w:rPr>
          <w:rFonts w:hint="eastAsia" w:ascii="楷体_GB2312" w:hAnsi="楷体_GB2312" w:eastAsia="楷体_GB2312" w:cs="楷体_GB2312"/>
          <w:b w:val="0"/>
          <w:bCs/>
          <w:color w:val="auto"/>
          <w:sz w:val="32"/>
          <w:szCs w:val="32"/>
          <w:highlight w:val="none"/>
          <w:lang w:eastAsia="zh-CN"/>
        </w:rPr>
        <w:t>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卫生监督所</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一般公共预算基本支出</w:t>
      </w:r>
      <w:r>
        <w:rPr>
          <w:rFonts w:hint="eastAsia" w:ascii="仿宋_GB2312" w:eastAsia="仿宋_GB2312"/>
          <w:color w:val="auto"/>
          <w:sz w:val="32"/>
          <w:szCs w:val="32"/>
          <w:highlight w:val="none"/>
          <w:lang w:val="en-US" w:eastAsia="zh-CN"/>
        </w:rPr>
        <w:t>416.14万元，其中：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auto"/>
          <w:sz w:val="32"/>
          <w:szCs w:val="32"/>
          <w:highlight w:val="none"/>
          <w:lang w:val="en-US" w:eastAsia="zh-CN"/>
        </w:rPr>
      </w:pPr>
      <w:r>
        <w:rPr>
          <w:rFonts w:hint="eastAsia" w:ascii="仿宋_GB2312" w:eastAsia="仿宋_GB2312" w:cs="Times New Roman"/>
          <w:b w:val="0"/>
          <w:color w:val="auto"/>
          <w:sz w:val="32"/>
          <w:szCs w:val="32"/>
          <w:highlight w:val="none"/>
          <w:lang w:val="en-US" w:eastAsia="zh-CN"/>
        </w:rPr>
        <w:t>人员经费</w:t>
      </w:r>
      <w:r>
        <w:rPr>
          <w:rFonts w:hint="eastAsia" w:ascii="仿宋_GB2312" w:eastAsia="仿宋_GB2312"/>
          <w:color w:val="auto"/>
          <w:sz w:val="32"/>
          <w:szCs w:val="32"/>
          <w:highlight w:val="none"/>
          <w:lang w:val="en-US" w:eastAsia="zh-CN"/>
        </w:rPr>
        <w:t>369.78</w:t>
      </w:r>
      <w:r>
        <w:rPr>
          <w:rFonts w:hint="eastAsia" w:ascii="仿宋_GB2312" w:eastAsia="仿宋_GB2312" w:cs="Times New Roman"/>
          <w:b w:val="0"/>
          <w:color w:val="auto"/>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auto"/>
          <w:sz w:val="32"/>
          <w:szCs w:val="32"/>
          <w:highlight w:val="none"/>
          <w:lang w:val="en-US" w:eastAsia="zh-CN"/>
        </w:rPr>
      </w:pPr>
      <w:r>
        <w:rPr>
          <w:rFonts w:hint="eastAsia" w:ascii="仿宋_GB2312" w:eastAsia="仿宋_GB2312" w:cs="Times New Roman"/>
          <w:b w:val="0"/>
          <w:color w:val="auto"/>
          <w:sz w:val="32"/>
          <w:szCs w:val="32"/>
          <w:highlight w:val="none"/>
          <w:lang w:val="en-US" w:eastAsia="zh-CN"/>
        </w:rPr>
        <w:t>公用经费</w:t>
      </w:r>
      <w:r>
        <w:rPr>
          <w:rFonts w:hint="eastAsia" w:ascii="仿宋_GB2312" w:eastAsia="仿宋_GB2312"/>
          <w:color w:val="auto"/>
          <w:sz w:val="32"/>
          <w:szCs w:val="32"/>
          <w:highlight w:val="none"/>
          <w:lang w:val="en-US" w:eastAsia="zh-CN"/>
        </w:rPr>
        <w:t>46.36</w:t>
      </w:r>
      <w:r>
        <w:rPr>
          <w:rFonts w:hint="eastAsia" w:ascii="仿宋_GB2312" w:eastAsia="仿宋_GB2312" w:cs="Times New Roman"/>
          <w:b w:val="0"/>
          <w:color w:val="auto"/>
          <w:sz w:val="32"/>
          <w:szCs w:val="32"/>
          <w:highlight w:val="none"/>
          <w:lang w:val="en-US" w:eastAsia="zh-CN"/>
        </w:rPr>
        <w:t>万元，主要包括：办公费、邮电费、差旅费、公务接待费、劳务费、工会经费、福利费、其他交通费用、其他商品和服务支出。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（七）关于卫生监督所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卫生监督所</w:t>
      </w:r>
      <w:r>
        <w:rPr>
          <w:rFonts w:hint="eastAsia" w:ascii="仿宋_GB2312" w:hAnsi="仿宋_GB2312" w:eastAsia="仿宋_GB2312" w:cs="仿宋_GB2312"/>
          <w:color w:val="auto"/>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卫生监督所</w:t>
      </w:r>
      <w:r>
        <w:rPr>
          <w:rFonts w:hint="eastAsia" w:ascii="仿宋_GB2312" w:hAnsi="仿宋_GB2312" w:eastAsia="仿宋_GB2312" w:cs="仿宋_GB2312"/>
          <w:color w:val="auto"/>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（九）关于卫生监督所</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w:t>
      </w:r>
      <w:r>
        <w:rPr>
          <w:rFonts w:hint="eastAsia" w:ascii="楷体_GB2312" w:hAnsi="楷体_GB2312" w:eastAsia="楷体_GB2312" w:cs="楷体_GB2312"/>
          <w:b w:val="0"/>
          <w:bCs/>
          <w:color w:val="auto"/>
          <w:sz w:val="32"/>
          <w:szCs w:val="32"/>
          <w:highlight w:val="none"/>
        </w:rPr>
        <w:t>“三公”经费预算情况</w:t>
      </w:r>
      <w:r>
        <w:rPr>
          <w:rFonts w:hint="eastAsia" w:ascii="楷体_GB2312" w:hAnsi="楷体_GB2312" w:eastAsia="楷体_GB2312" w:cs="楷体_GB2312"/>
          <w:b w:val="0"/>
          <w:bCs/>
          <w:color w:val="auto"/>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shd w:val="clear" w:color="auto" w:fill="FFFFFF"/>
          <w:lang w:val="en-US" w:eastAsia="zh-CN" w:bidi="ar"/>
        </w:rPr>
      </w:pPr>
      <w:r>
        <w:rPr>
          <w:rFonts w:hint="eastAsia" w:ascii="仿宋_GB2312" w:eastAsia="仿宋_GB2312"/>
          <w:color w:val="auto"/>
          <w:sz w:val="32"/>
          <w:szCs w:val="32"/>
          <w:highlight w:val="none"/>
          <w:lang w:eastAsia="zh-CN"/>
        </w:rPr>
        <w:t>松阳县卫生监督所</w:t>
      </w:r>
      <w:r>
        <w:rPr>
          <w:rFonts w:hint="eastAsia" w:ascii="仿宋_GB2312" w:hAnsi="仿宋_GB2312" w:eastAsia="仿宋_GB2312"/>
          <w:color w:val="auto"/>
          <w:sz w:val="32"/>
          <w:highlight w:val="none"/>
          <w:lang w:val="en-US" w:eastAsia="zh-CN"/>
        </w:rPr>
        <w:t>2023</w:t>
      </w:r>
      <w:r>
        <w:rPr>
          <w:rFonts w:hint="eastAsia" w:ascii="仿宋_GB2312" w:hAnsi="仿宋_GB2312" w:eastAsia="仿宋_GB2312"/>
          <w:color w:val="auto"/>
          <w:sz w:val="32"/>
          <w:highlight w:val="none"/>
        </w:rPr>
        <w:t>年“三公”经费预算数为</w:t>
      </w:r>
      <w:r>
        <w:rPr>
          <w:rFonts w:hint="eastAsia" w:ascii="仿宋_GB2312" w:eastAsia="仿宋_GB2312"/>
          <w:color w:val="auto"/>
          <w:sz w:val="32"/>
          <w:szCs w:val="32"/>
          <w:highlight w:val="none"/>
          <w:lang w:val="en-US" w:eastAsia="zh-CN"/>
        </w:rPr>
        <w:t>3</w:t>
      </w:r>
      <w:r>
        <w:rPr>
          <w:rFonts w:hint="eastAsia" w:ascii="仿宋_GB2312" w:hAnsi="仿宋_GB2312" w:eastAsia="仿宋_GB2312"/>
          <w:color w:val="auto"/>
          <w:sz w:val="32"/>
          <w:highlight w:val="none"/>
        </w:rPr>
        <w:t>万元</w:t>
      </w:r>
      <w:r>
        <w:rPr>
          <w:rFonts w:hint="eastAsia" w:ascii="仿宋_GB2312" w:hAnsi="仿宋_GB2312" w:eastAsia="仿宋_GB2312"/>
          <w:color w:val="auto"/>
          <w:sz w:val="32"/>
          <w:highlight w:val="none"/>
          <w:lang w:eastAsia="zh-CN"/>
        </w:rPr>
        <w:t>，</w:t>
      </w:r>
      <w:r>
        <w:rPr>
          <w:rFonts w:hint="eastAsia" w:ascii="仿宋_GB2312" w:hAnsi="仿宋_GB2312" w:eastAsia="仿宋_GB2312" w:cs="Times New Roman"/>
          <w:color w:val="auto"/>
          <w:kern w:val="2"/>
          <w:sz w:val="32"/>
          <w:szCs w:val="20"/>
          <w:highlight w:val="none"/>
          <w:shd w:val="clear" w:color="auto" w:fill="FFFFFF"/>
          <w:lang w:val="en-US" w:eastAsia="zh-CN" w:bidi="ar"/>
        </w:rPr>
        <w:t>比上年预算数增加3万元。具体如下：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根据因公出国计划和实际工作需要，</w:t>
      </w:r>
      <w:r>
        <w:rPr>
          <w:rFonts w:hint="eastAsia" w:ascii="仿宋_GB2312" w:hAnsi="仿宋_GB2312" w:eastAsia="仿宋_GB2312"/>
          <w:color w:val="auto"/>
          <w:sz w:val="32"/>
          <w:highlight w:val="none"/>
          <w:lang w:val="en-US" w:eastAsia="zh-CN"/>
        </w:rPr>
        <w:t>2023</w:t>
      </w:r>
      <w:r>
        <w:rPr>
          <w:rFonts w:hint="eastAsia" w:ascii="仿宋_GB2312" w:hAnsi="仿宋_GB2312" w:eastAsia="仿宋_GB2312" w:cs="仿宋_GB2312"/>
          <w:color w:val="auto"/>
          <w:sz w:val="32"/>
          <w:szCs w:val="32"/>
          <w:highlight w:val="none"/>
        </w:rPr>
        <w:t>年安排因公出国（境）费</w:t>
      </w:r>
      <w:r>
        <w:rPr>
          <w:rFonts w:hint="eastAsia" w:ascii="仿宋_GB2312" w:hAnsi="仿宋_GB2312" w:eastAsia="仿宋_GB2312" w:cs="仿宋_GB2312"/>
          <w:color w:val="auto"/>
          <w:sz w:val="32"/>
          <w:szCs w:val="32"/>
          <w:highlight w:val="none"/>
          <w:lang w:eastAsia="zh-CN"/>
        </w:rPr>
        <w:t>用预算</w:t>
      </w:r>
      <w:r>
        <w:rPr>
          <w:rFonts w:hint="eastAsia" w:ascii="仿宋_GB2312" w:eastAsia="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万元，与上年</w:t>
      </w:r>
      <w:r>
        <w:rPr>
          <w:rFonts w:hint="eastAsia" w:ascii="仿宋_GB2312" w:hAnsi="仿宋_GB2312" w:eastAsia="仿宋_GB2312" w:cs="仿宋_GB2312"/>
          <w:color w:val="auto"/>
          <w:sz w:val="32"/>
          <w:szCs w:val="32"/>
          <w:highlight w:val="none"/>
          <w:lang w:eastAsia="zh-CN"/>
        </w:rPr>
        <w:t>预算数</w:t>
      </w:r>
      <w:r>
        <w:rPr>
          <w:rFonts w:hint="eastAsia" w:ascii="仿宋_GB2312" w:hAnsi="仿宋_GB2312" w:eastAsia="仿宋_GB2312" w:cs="仿宋_GB2312"/>
          <w:color w:val="auto"/>
          <w:sz w:val="32"/>
          <w:szCs w:val="32"/>
          <w:highlight w:val="none"/>
        </w:rPr>
        <w:t>持平</w:t>
      </w:r>
      <w:r>
        <w:rPr>
          <w:rFonts w:hint="eastAsia" w:ascii="仿宋_GB2312" w:hAnsi="仿宋_GB2312" w:eastAsia="仿宋_GB2312" w:cs="仿宋_GB2312"/>
          <w:color w:val="auto"/>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2.公务接待费：</w:t>
      </w:r>
      <w:r>
        <w:rPr>
          <w:rFonts w:hint="eastAsia" w:ascii="仿宋_GB2312" w:hAnsi="仿宋_GB2312" w:eastAsia="仿宋_GB2312"/>
          <w:color w:val="auto"/>
          <w:sz w:val="32"/>
          <w:highlight w:val="none"/>
          <w:lang w:val="en-US" w:eastAsia="zh-CN"/>
        </w:rPr>
        <w:t>2023</w:t>
      </w:r>
      <w:r>
        <w:rPr>
          <w:rFonts w:hint="eastAsia" w:ascii="仿宋_GB2312" w:hAnsi="仿宋_GB2312" w:eastAsia="仿宋_GB2312" w:cs="仿宋_GB2312"/>
          <w:color w:val="auto"/>
          <w:sz w:val="32"/>
          <w:szCs w:val="32"/>
          <w:highlight w:val="none"/>
        </w:rPr>
        <w:t>年安排公务接待费预算</w:t>
      </w:r>
      <w:r>
        <w:rPr>
          <w:rFonts w:hint="eastAsia" w:ascii="仿宋_GB2312" w:eastAsia="仿宋_GB2312"/>
          <w:color w:val="auto"/>
          <w:sz w:val="32"/>
          <w:szCs w:val="32"/>
          <w:highlight w:val="none"/>
          <w:lang w:val="en-US" w:eastAsia="zh-CN"/>
        </w:rPr>
        <w:t>0.5</w:t>
      </w:r>
      <w:r>
        <w:rPr>
          <w:rFonts w:hint="eastAsia" w:ascii="仿宋_GB2312" w:hAnsi="仿宋_GB2312" w:eastAsia="仿宋_GB2312" w:cs="仿宋_GB2312"/>
          <w:color w:val="auto"/>
          <w:sz w:val="32"/>
          <w:szCs w:val="32"/>
          <w:highlight w:val="none"/>
        </w:rPr>
        <w:t>万元，比上年预算数</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0.5</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卫生监督相关</w:t>
      </w:r>
      <w:r>
        <w:rPr>
          <w:rFonts w:hint="eastAsia" w:ascii="仿宋_GB2312" w:hAnsi="仿宋_GB2312" w:eastAsia="仿宋_GB2312" w:cs="仿宋_GB2312"/>
          <w:color w:val="auto"/>
          <w:sz w:val="32"/>
          <w:szCs w:val="32"/>
          <w:highlight w:val="none"/>
        </w:rPr>
        <w:t>事务支出。</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的主要原因是上年度预算由主管部门统一安排，再根据工作预算下达指标，今年根据预算安排，年初预算直接下达本单位。</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3.公务用车购置及运行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w:t>
      </w:r>
      <w:r>
        <w:rPr>
          <w:rFonts w:hint="eastAsia" w:ascii="仿宋_GB2312" w:hAnsi="仿宋_GB2312" w:eastAsia="仿宋_GB2312"/>
          <w:color w:val="auto"/>
          <w:sz w:val="32"/>
          <w:highlight w:val="none"/>
          <w:lang w:val="en-US" w:eastAsia="zh-CN"/>
        </w:rPr>
        <w:t>2023</w:t>
      </w:r>
      <w:r>
        <w:rPr>
          <w:rFonts w:hint="eastAsia" w:ascii="仿宋_GB2312" w:eastAsia="仿宋_GB2312"/>
          <w:color w:val="auto"/>
          <w:sz w:val="32"/>
          <w:szCs w:val="32"/>
          <w:highlight w:val="none"/>
        </w:rPr>
        <w:t>年安排公务用车购置及运行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费预算</w:t>
      </w:r>
      <w:r>
        <w:rPr>
          <w:rFonts w:hint="eastAsia" w:ascii="仿宋_GB2312" w:eastAsia="仿宋_GB2312"/>
          <w:color w:val="auto"/>
          <w:sz w:val="32"/>
          <w:szCs w:val="32"/>
          <w:highlight w:val="none"/>
          <w:lang w:val="en-US" w:eastAsia="zh-CN"/>
        </w:rPr>
        <w:t>2.50</w:t>
      </w:r>
      <w:r>
        <w:rPr>
          <w:rFonts w:hint="eastAsia" w:ascii="仿宋_GB2312" w:eastAsia="仿宋_GB2312"/>
          <w:color w:val="auto"/>
          <w:sz w:val="32"/>
          <w:szCs w:val="32"/>
          <w:highlight w:val="none"/>
        </w:rPr>
        <w:t>万元，比上年</w:t>
      </w:r>
      <w:r>
        <w:rPr>
          <w:rFonts w:hint="eastAsia" w:ascii="仿宋_GB2312" w:eastAsia="仿宋_GB2312"/>
          <w:color w:val="auto"/>
          <w:sz w:val="32"/>
          <w:szCs w:val="32"/>
          <w:highlight w:val="none"/>
          <w:lang w:eastAsia="zh-CN"/>
        </w:rPr>
        <w:t>预算数增加</w:t>
      </w:r>
      <w:r>
        <w:rPr>
          <w:rFonts w:hint="eastAsia" w:ascii="仿宋_GB2312" w:eastAsia="仿宋_GB2312"/>
          <w:color w:val="auto"/>
          <w:sz w:val="32"/>
          <w:szCs w:val="32"/>
          <w:highlight w:val="none"/>
          <w:lang w:val="en-US" w:eastAsia="zh-CN"/>
        </w:rPr>
        <w:t>2.50万元</w:t>
      </w:r>
      <w:r>
        <w:rPr>
          <w:rFonts w:hint="eastAsia" w:ascii="仿宋_GB2312" w:eastAsia="仿宋_GB2312"/>
          <w:color w:val="auto"/>
          <w:sz w:val="32"/>
          <w:szCs w:val="32"/>
          <w:highlight w:val="none"/>
          <w:lang w:eastAsia="zh-CN"/>
        </w:rPr>
        <w:t>。其中，公务用车购置支出0万元（含购置税等附加费用），主要用于经批准购置的0辆公务用车，与上年预算数持平；公务用车运行维护费支出</w:t>
      </w:r>
      <w:r>
        <w:rPr>
          <w:rFonts w:hint="eastAsia" w:ascii="仿宋_GB2312" w:eastAsia="仿宋_GB2312"/>
          <w:color w:val="auto"/>
          <w:sz w:val="32"/>
          <w:szCs w:val="32"/>
          <w:highlight w:val="none"/>
          <w:lang w:val="en-US" w:eastAsia="zh-CN"/>
        </w:rPr>
        <w:t>2.50</w:t>
      </w:r>
      <w:r>
        <w:rPr>
          <w:rFonts w:hint="eastAsia" w:ascii="仿宋_GB2312" w:eastAsia="仿宋_GB2312"/>
          <w:color w:val="auto"/>
          <w:sz w:val="32"/>
          <w:szCs w:val="32"/>
          <w:highlight w:val="none"/>
          <w:lang w:eastAsia="zh-CN"/>
        </w:rPr>
        <w:t>万元，主要用于公务用车燃料费、维修费、过桥过路费、保险费、安全奖励费用等支出。比上年预算数增加</w:t>
      </w:r>
      <w:r>
        <w:rPr>
          <w:rFonts w:hint="eastAsia" w:ascii="仿宋_GB2312" w:eastAsia="仿宋_GB2312"/>
          <w:color w:val="auto"/>
          <w:sz w:val="32"/>
          <w:szCs w:val="32"/>
          <w:highlight w:val="none"/>
          <w:lang w:val="en-US" w:eastAsia="zh-CN"/>
        </w:rPr>
        <w:t>2.50</w:t>
      </w:r>
      <w:r>
        <w:rPr>
          <w:rFonts w:hint="eastAsia" w:ascii="仿宋_GB2312" w:eastAsia="仿宋_GB2312"/>
          <w:color w:val="auto"/>
          <w:sz w:val="32"/>
          <w:szCs w:val="32"/>
          <w:highlight w:val="none"/>
          <w:lang w:eastAsia="zh-CN"/>
        </w:rPr>
        <w:t>万元</w:t>
      </w:r>
      <w:bookmarkStart w:id="0" w:name="_GoBack"/>
      <w:bookmarkEnd w:id="0"/>
      <w:r>
        <w:rPr>
          <w:rFonts w:hint="eastAsia" w:ascii="仿宋_GB2312" w:eastAsia="仿宋_GB2312"/>
          <w:color w:val="auto"/>
          <w:sz w:val="32"/>
          <w:szCs w:val="32"/>
          <w:highlight w:val="none"/>
          <w:lang w:eastAsia="zh-CN"/>
        </w:rPr>
        <w:t>，主要原因是上年度该项费用实行全系统总额控制，年初暂不下达到具体单位。今年本单位因工作需要，按规定程序审核审批同意后，主管部门将指标下达给本单位。</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十</w:t>
      </w:r>
      <w:r>
        <w:rPr>
          <w:rFonts w:hint="eastAsia" w:ascii="楷体_GB2312" w:hAnsi="楷体_GB2312" w:eastAsia="楷体_GB2312" w:cs="楷体_GB2312"/>
          <w:b w:val="0"/>
          <w:bCs/>
          <w:color w:val="auto"/>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val="en-US" w:eastAsia="zh-CN"/>
        </w:rPr>
        <w:t>1.</w:t>
      </w:r>
      <w:r>
        <w:rPr>
          <w:rFonts w:hint="eastAsia" w:ascii="仿宋_GB2312" w:hAnsi="仿宋_GB2312" w:eastAsia="仿宋_GB2312" w:cs="仿宋_GB2312"/>
          <w:b/>
          <w:bCs w:val="0"/>
          <w:color w:val="auto"/>
          <w:sz w:val="32"/>
          <w:szCs w:val="32"/>
          <w:highlight w:val="none"/>
          <w:u w:val="none"/>
          <w:lang w:eastAsia="zh-CN"/>
        </w:rPr>
        <w:t>机关运行经费</w:t>
      </w:r>
      <w:r>
        <w:rPr>
          <w:rFonts w:hint="eastAsia" w:ascii="仿宋_GB2312" w:hAnsi="仿宋_GB2312" w:eastAsia="仿宋_GB2312" w:cs="仿宋_GB2312"/>
          <w:b/>
          <w:bCs w:val="0"/>
          <w:color w:val="auto"/>
          <w:sz w:val="32"/>
          <w:szCs w:val="32"/>
          <w:highlight w:val="none"/>
          <w:u w:val="none"/>
          <w:lang w:val="en-US"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auto"/>
          <w:sz w:val="32"/>
          <w:szCs w:val="32"/>
          <w:highlight w:val="none"/>
          <w:u w:val="none"/>
        </w:rPr>
      </w:pP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年松阳县卫生监督所</w:t>
      </w:r>
      <w:r>
        <w:rPr>
          <w:rFonts w:hint="eastAsia" w:ascii="仿宋_GB2312" w:eastAsia="仿宋_GB2312"/>
          <w:color w:val="auto"/>
          <w:sz w:val="32"/>
          <w:szCs w:val="32"/>
        </w:rPr>
        <w:t xml:space="preserve">机关运行经费财政拨款预算  </w:t>
      </w:r>
      <w:r>
        <w:rPr>
          <w:rFonts w:hint="eastAsia" w:ascii="仿宋_GB2312" w:eastAsia="仿宋_GB2312"/>
          <w:color w:val="auto"/>
          <w:sz w:val="32"/>
          <w:szCs w:val="32"/>
          <w:lang w:val="en-US" w:eastAsia="zh-CN"/>
        </w:rPr>
        <w:t>46.36</w:t>
      </w:r>
      <w:r>
        <w:rPr>
          <w:rFonts w:hint="eastAsia" w:ascii="仿宋_GB2312" w:eastAsia="仿宋_GB2312"/>
          <w:color w:val="auto"/>
          <w:sz w:val="32"/>
          <w:szCs w:val="32"/>
        </w:rPr>
        <w:t>万元</w:t>
      </w:r>
      <w:r>
        <w:rPr>
          <w:rFonts w:hint="eastAsia" w:ascii="仿宋_GB2312" w:eastAsia="仿宋_GB2312"/>
          <w:color w:val="auto"/>
          <w:sz w:val="32"/>
          <w:szCs w:val="32"/>
          <w:highlight w:val="none"/>
          <w:lang w:val="en-US" w:eastAsia="zh-CN"/>
        </w:rPr>
        <w:t>，比上年预算增加0.99</w:t>
      </w:r>
      <w:r>
        <w:rPr>
          <w:rFonts w:hint="eastAsia" w:ascii="仿宋_GB2312" w:eastAsia="仿宋_GB2312"/>
          <w:color w:val="auto"/>
          <w:sz w:val="32"/>
          <w:szCs w:val="32"/>
          <w:highlight w:val="none"/>
        </w:rPr>
        <w:t>万元</w:t>
      </w:r>
      <w:r>
        <w:rPr>
          <w:rFonts w:hint="eastAsia" w:ascii="仿宋_GB2312" w:hAnsi="仿宋_GB2312" w:eastAsia="仿宋_GB2312" w:cs="Times New Roman"/>
          <w:color w:val="auto"/>
          <w:kern w:val="2"/>
          <w:sz w:val="32"/>
          <w:szCs w:val="20"/>
          <w:highlight w:val="none"/>
          <w:shd w:val="clear" w:color="auto" w:fill="auto"/>
          <w:lang w:val="en-US" w:eastAsia="zh-CN" w:bidi="ar"/>
        </w:rPr>
        <w:t>，增长2.18%，主要是本年度人员工资正常晋升，引起福利费、其他交通费用增加</w:t>
      </w:r>
      <w:r>
        <w:rPr>
          <w:rFonts w:hint="eastAsia" w:ascii="仿宋_GB2312" w:eastAsia="仿宋_GB2312"/>
          <w:color w:val="auto"/>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auto"/>
          <w:sz w:val="32"/>
          <w:szCs w:val="32"/>
          <w:highlight w:val="none"/>
          <w:u w:val="none"/>
          <w:lang w:eastAsia="zh-CN"/>
        </w:rPr>
      </w:pPr>
      <w:r>
        <w:rPr>
          <w:rFonts w:hint="eastAsia" w:ascii="仿宋_GB2312" w:eastAsia="仿宋_GB2312"/>
          <w:b w:val="0"/>
          <w:bCs w:val="0"/>
          <w:color w:val="auto"/>
          <w:sz w:val="32"/>
          <w:szCs w:val="32"/>
          <w:highlight w:val="none"/>
          <w:u w:val="none"/>
          <w:lang w:val="en-US" w:eastAsia="zh-CN"/>
        </w:rPr>
        <w:t>2023年</w:t>
      </w:r>
      <w:r>
        <w:rPr>
          <w:rFonts w:hint="eastAsia" w:ascii="仿宋_GB2312" w:eastAsia="仿宋_GB2312"/>
          <w:color w:val="auto"/>
          <w:sz w:val="32"/>
          <w:szCs w:val="32"/>
          <w:highlight w:val="none"/>
          <w:lang w:eastAsia="zh-CN"/>
        </w:rPr>
        <w:t>卫生监督所各单位政府采购预算总额</w:t>
      </w:r>
      <w:r>
        <w:rPr>
          <w:rFonts w:hint="eastAsia" w:ascii="仿宋_GB2312" w:eastAsia="仿宋_GB2312"/>
          <w:color w:val="auto"/>
          <w:sz w:val="32"/>
          <w:szCs w:val="32"/>
          <w:highlight w:val="none"/>
          <w:lang w:val="en-US" w:eastAsia="zh-CN"/>
        </w:rPr>
        <w:t>0万元，其中：政府采购货物预算0万元、政府采购工程预算0万元、政府采购服务预算0万元。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卫生监督所所属各预算单位共有车辆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r>
        <w:rPr>
          <w:rFonts w:hint="eastAsia" w:ascii="仿宋_GB2312" w:eastAsia="仿宋_GB2312"/>
          <w:b/>
          <w:bCs/>
          <w:color w:val="auto"/>
          <w:sz w:val="32"/>
          <w:szCs w:val="32"/>
          <w:highlight w:val="none"/>
          <w:u w:val="none"/>
          <w:lang w:val="en-US" w:eastAsia="zh-CN"/>
        </w:rPr>
        <w:t xml:space="preserve">   </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2023年卫生监督所其他运转类项目和特定目标类项目均实行绩效目标管理，涉及一般公共预算当年拨款44.35万元，一级项目1个。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auto"/>
          <w:spacing w:val="0"/>
          <w:sz w:val="31"/>
          <w:szCs w:val="31"/>
          <w:u w:val="none"/>
          <w:shd w:val="clear" w:fill="FFFFFF"/>
        </w:rPr>
        <w:t>住房保障支出</w:t>
      </w:r>
      <w:r>
        <w:rPr>
          <w:rFonts w:hint="default" w:ascii="仿宋_GB2312" w:hAnsi="宋体" w:eastAsia="仿宋_GB2312" w:cs="仿宋_GB2312"/>
          <w:i w:val="0"/>
          <w:caps w:val="0"/>
          <w:color w:val="auto"/>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ascii="仿宋_GB2312" w:hAnsi="宋体" w:eastAsia="仿宋_GB2312" w:cs="仿宋_GB2312"/>
          <w:i w:val="0"/>
          <w:caps w:val="0"/>
          <w:color w:val="auto"/>
          <w:spacing w:val="0"/>
          <w:sz w:val="31"/>
          <w:szCs w:val="31"/>
          <w:u w:val="none"/>
          <w:shd w:val="clear" w:fill="FFFFFF"/>
          <w:lang w:val="en-US" w:eastAsia="zh-CN"/>
        </w:rPr>
        <w:t>14.</w:t>
      </w:r>
      <w:r>
        <w:rPr>
          <w:rFonts w:ascii="仿宋_GB2312" w:hAnsi="宋体" w:eastAsia="仿宋_GB2312" w:cs="仿宋_GB2312"/>
          <w:i w:val="0"/>
          <w:caps w:val="0"/>
          <w:color w:val="auto"/>
          <w:spacing w:val="0"/>
          <w:sz w:val="31"/>
          <w:szCs w:val="31"/>
          <w:u w:val="none"/>
          <w:shd w:val="clear" w:fill="FFFFFF"/>
        </w:rPr>
        <w:t>社会保障和就业支出</w:t>
      </w:r>
      <w:r>
        <w:rPr>
          <w:rFonts w:hint="default" w:ascii="仿宋_GB2312" w:hAnsi="宋体" w:eastAsia="仿宋_GB2312" w:cs="仿宋_GB2312"/>
          <w:i w:val="0"/>
          <w:caps w:val="0"/>
          <w:color w:val="auto"/>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ascii="仿宋_GB2312" w:hAnsi="宋体" w:eastAsia="仿宋_GB2312" w:cs="仿宋_GB2312"/>
          <w:i w:val="0"/>
          <w:caps w:val="0"/>
          <w:color w:val="auto"/>
          <w:spacing w:val="0"/>
          <w:sz w:val="31"/>
          <w:szCs w:val="31"/>
          <w:u w:val="none"/>
          <w:shd w:val="clear" w:fill="FFFFFF"/>
          <w:lang w:val="en-US" w:eastAsia="zh-CN"/>
        </w:rPr>
        <w:t>15.</w:t>
      </w:r>
      <w:r>
        <w:rPr>
          <w:rFonts w:ascii="仿宋_GB2312" w:hAnsi="宋体" w:eastAsia="仿宋_GB2312" w:cs="仿宋_GB2312"/>
          <w:i w:val="0"/>
          <w:caps w:val="0"/>
          <w:color w:val="auto"/>
          <w:spacing w:val="0"/>
          <w:sz w:val="31"/>
          <w:szCs w:val="31"/>
          <w:u w:val="none"/>
          <w:shd w:val="clear" w:fill="FFFFFF"/>
        </w:rPr>
        <w:t>社会保障和就业支出</w:t>
      </w:r>
      <w:r>
        <w:rPr>
          <w:rFonts w:hint="default" w:ascii="仿宋_GB2312" w:hAnsi="宋体" w:eastAsia="仿宋_GB2312" w:cs="仿宋_GB2312"/>
          <w:i w:val="0"/>
          <w:caps w:val="0"/>
          <w:color w:val="auto"/>
          <w:spacing w:val="0"/>
          <w:sz w:val="31"/>
          <w:szCs w:val="31"/>
          <w:u w:val="none"/>
          <w:shd w:val="clear" w:fill="FFFFFF"/>
        </w:rPr>
        <w:t>（类）行政事业单位养老支出（款）</w:t>
      </w:r>
      <w:r>
        <w:rPr>
          <w:rFonts w:hint="eastAsia" w:hAnsi="宋体" w:cs="仿宋_GB2312"/>
          <w:i w:val="0"/>
          <w:caps w:val="0"/>
          <w:color w:val="auto"/>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auto"/>
          <w:spacing w:val="0"/>
          <w:sz w:val="31"/>
          <w:szCs w:val="31"/>
          <w:u w:val="none"/>
          <w:shd w:val="clear" w:fill="FFFFFF"/>
        </w:rPr>
        <w:t>（项）：指机关事业单位实施养老保险制度由单位</w:t>
      </w:r>
      <w:r>
        <w:rPr>
          <w:rFonts w:hint="eastAsia" w:hAnsi="宋体" w:cs="仿宋_GB2312"/>
          <w:i w:val="0"/>
          <w:caps w:val="0"/>
          <w:color w:val="auto"/>
          <w:spacing w:val="0"/>
          <w:sz w:val="31"/>
          <w:szCs w:val="31"/>
          <w:u w:val="none"/>
          <w:shd w:val="clear" w:fill="FFFFFF"/>
          <w:lang w:eastAsia="zh-CN"/>
        </w:rPr>
        <w:t>实际</w:t>
      </w:r>
      <w:r>
        <w:rPr>
          <w:rFonts w:hint="default" w:ascii="仿宋_GB2312" w:hAnsi="宋体" w:eastAsia="仿宋_GB2312" w:cs="仿宋_GB2312"/>
          <w:i w:val="0"/>
          <w:caps w:val="0"/>
          <w:color w:val="auto"/>
          <w:spacing w:val="0"/>
          <w:sz w:val="31"/>
          <w:szCs w:val="31"/>
          <w:u w:val="none"/>
          <w:shd w:val="clear" w:fill="FFFFFF"/>
        </w:rPr>
        <w:t>缴纳的</w:t>
      </w:r>
      <w:r>
        <w:rPr>
          <w:rFonts w:hint="eastAsia" w:hAnsi="宋体" w:cs="仿宋_GB2312"/>
          <w:i w:val="0"/>
          <w:caps w:val="0"/>
          <w:color w:val="auto"/>
          <w:spacing w:val="0"/>
          <w:sz w:val="31"/>
          <w:szCs w:val="31"/>
          <w:u w:val="none"/>
          <w:shd w:val="clear" w:fill="FFFFFF"/>
          <w:lang w:eastAsia="zh-CN"/>
        </w:rPr>
        <w:t>职业年金支出</w:t>
      </w:r>
      <w:r>
        <w:rPr>
          <w:rFonts w:hint="default" w:ascii="仿宋_GB2312" w:hAnsi="宋体" w:eastAsia="仿宋_GB2312" w:cs="仿宋_GB2312"/>
          <w:i w:val="0"/>
          <w:caps w:val="0"/>
          <w:color w:val="auto"/>
          <w:spacing w:val="0"/>
          <w:sz w:val="31"/>
          <w:szCs w:val="31"/>
          <w:u w:val="none"/>
          <w:shd w:val="clear" w:fill="FFFFFF"/>
        </w:rPr>
        <w:t>。</w:t>
      </w:r>
    </w:p>
    <w:p>
      <w:pPr>
        <w:pStyle w:val="2"/>
        <w:ind w:firstLine="640"/>
        <w:rPr>
          <w:rFonts w:hint="eastAsia" w:ascii="仿宋_GB2312" w:hAnsi="宋体" w:eastAsia="仿宋_GB2312" w:cs="仿宋_GB2312"/>
          <w:i w:val="0"/>
          <w:caps w:val="0"/>
          <w:color w:val="auto"/>
          <w:spacing w:val="0"/>
          <w:sz w:val="31"/>
          <w:szCs w:val="31"/>
          <w:u w:val="none"/>
          <w:shd w:val="clear" w:fill="FFFFFF"/>
          <w:lang w:val="en-US" w:eastAsia="zh-CN"/>
        </w:rPr>
      </w:pPr>
      <w:r>
        <w:rPr>
          <w:rFonts w:hint="eastAsia" w:ascii="仿宋_GB2312" w:hAnsi="宋体" w:eastAsia="仿宋_GB2312" w:cs="仿宋_GB2312"/>
          <w:i w:val="0"/>
          <w:caps w:val="0"/>
          <w:color w:val="auto"/>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auto"/>
          <w:spacing w:val="0"/>
          <w:sz w:val="31"/>
          <w:szCs w:val="31"/>
          <w:u w:val="none"/>
          <w:shd w:val="clear" w:fill="FFFFFF"/>
          <w:lang w:val="en-US" w:eastAsia="zh-CN"/>
        </w:rPr>
      </w:pPr>
      <w:r>
        <w:rPr>
          <w:rFonts w:hint="eastAsia" w:ascii="仿宋_GB2312" w:hAnsi="宋体" w:eastAsia="仿宋_GB2312" w:cs="仿宋_GB2312"/>
          <w:i w:val="0"/>
          <w:caps w:val="0"/>
          <w:color w:val="auto"/>
          <w:spacing w:val="0"/>
          <w:sz w:val="31"/>
          <w:szCs w:val="31"/>
          <w:u w:val="none"/>
          <w:shd w:val="clear" w:fill="FFFFFF"/>
          <w:lang w:val="en-US" w:eastAsia="zh-CN"/>
        </w:rPr>
        <w:t>17.卫生健康支出（类）行政事业单位医疗（款）</w:t>
      </w:r>
      <w:r>
        <w:rPr>
          <w:rFonts w:hint="eastAsia" w:hAnsi="宋体" w:cs="仿宋_GB2312"/>
          <w:i w:val="0"/>
          <w:caps w:val="0"/>
          <w:color w:val="auto"/>
          <w:spacing w:val="0"/>
          <w:sz w:val="31"/>
          <w:szCs w:val="31"/>
          <w:u w:val="none"/>
          <w:shd w:val="clear" w:fill="FFFFFF"/>
          <w:lang w:val="en-US" w:eastAsia="zh-CN"/>
        </w:rPr>
        <w:t>卫生监督机构</w:t>
      </w:r>
      <w:r>
        <w:rPr>
          <w:rFonts w:hint="eastAsia" w:ascii="仿宋_GB2312" w:hAnsi="宋体" w:eastAsia="仿宋_GB2312" w:cs="仿宋_GB2312"/>
          <w:i w:val="0"/>
          <w:caps w:val="0"/>
          <w:color w:val="auto"/>
          <w:spacing w:val="0"/>
          <w:sz w:val="31"/>
          <w:szCs w:val="31"/>
          <w:u w:val="none"/>
          <w:shd w:val="clear" w:fill="FFFFFF"/>
          <w:lang w:val="en-US" w:eastAsia="zh-CN"/>
        </w:rPr>
        <w:t>（项）：</w:t>
      </w:r>
      <w:r>
        <w:rPr>
          <w:rFonts w:hint="eastAsia" w:ascii="仿宋_GB2312" w:hAnsi="微软雅黑" w:eastAsia="仿宋_GB2312" w:cs="仿宋_GB2312"/>
          <w:i w:val="0"/>
          <w:caps w:val="0"/>
          <w:color w:val="auto"/>
          <w:spacing w:val="0"/>
          <w:sz w:val="31"/>
          <w:szCs w:val="31"/>
          <w:u w:val="none"/>
          <w:shd w:val="clear" w:fill="FFFFFF"/>
        </w:rPr>
        <w:t>反映卫生健康</w:t>
      </w:r>
      <w:r>
        <w:rPr>
          <w:rFonts w:hint="eastAsia" w:ascii="仿宋_GB2312" w:hAnsi="微软雅黑" w:eastAsia="仿宋_GB2312" w:cs="仿宋_GB2312"/>
          <w:i w:val="0"/>
          <w:caps w:val="0"/>
          <w:color w:val="auto"/>
          <w:spacing w:val="0"/>
          <w:sz w:val="31"/>
          <w:szCs w:val="31"/>
          <w:u w:val="none"/>
          <w:shd w:val="clear" w:fill="FFFFFF"/>
          <w:lang w:eastAsia="zh-CN"/>
        </w:rPr>
        <w:t>单位</w:t>
      </w:r>
      <w:r>
        <w:rPr>
          <w:rFonts w:hint="eastAsia" w:ascii="仿宋_GB2312" w:hAnsi="微软雅黑" w:eastAsia="仿宋_GB2312" w:cs="仿宋_GB2312"/>
          <w:i w:val="0"/>
          <w:caps w:val="0"/>
          <w:color w:val="auto"/>
          <w:spacing w:val="0"/>
          <w:sz w:val="31"/>
          <w:szCs w:val="31"/>
          <w:u w:val="none"/>
          <w:shd w:val="clear" w:fill="FFFFFF"/>
        </w:rPr>
        <w:t>所属卫生监督机构的支出</w:t>
      </w:r>
      <w:r>
        <w:rPr>
          <w:rFonts w:hint="eastAsia" w:hAnsi="微软雅黑" w:cs="仿宋_GB2312"/>
          <w:i w:val="0"/>
          <w:caps w:val="0"/>
          <w:color w:val="auto"/>
          <w:spacing w:val="0"/>
          <w:sz w:val="31"/>
          <w:szCs w:val="31"/>
          <w:u w:val="none"/>
          <w:shd w:val="clear" w:fill="FFFFFF"/>
          <w:lang w:eastAsia="zh-CN"/>
        </w:rPr>
        <w:t>。</w:t>
      </w: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3AFE"/>
    <w:rsid w:val="0432483D"/>
    <w:rsid w:val="067D65EF"/>
    <w:rsid w:val="07D06F46"/>
    <w:rsid w:val="0C014F6D"/>
    <w:rsid w:val="0E590236"/>
    <w:rsid w:val="10465DDA"/>
    <w:rsid w:val="11641E21"/>
    <w:rsid w:val="125B4450"/>
    <w:rsid w:val="12AC72CA"/>
    <w:rsid w:val="16EF5067"/>
    <w:rsid w:val="18297B2C"/>
    <w:rsid w:val="18431D71"/>
    <w:rsid w:val="1C753D25"/>
    <w:rsid w:val="1ED74D17"/>
    <w:rsid w:val="210512B6"/>
    <w:rsid w:val="245B3CCB"/>
    <w:rsid w:val="255258CA"/>
    <w:rsid w:val="274B6AC5"/>
    <w:rsid w:val="27AF99D0"/>
    <w:rsid w:val="285A5676"/>
    <w:rsid w:val="292848F4"/>
    <w:rsid w:val="2AED4101"/>
    <w:rsid w:val="2ED1222F"/>
    <w:rsid w:val="30C87F7F"/>
    <w:rsid w:val="30CF28EC"/>
    <w:rsid w:val="31AB768E"/>
    <w:rsid w:val="32FF21F7"/>
    <w:rsid w:val="3787034C"/>
    <w:rsid w:val="3E054CA0"/>
    <w:rsid w:val="3E663D4F"/>
    <w:rsid w:val="41260B4E"/>
    <w:rsid w:val="4413460B"/>
    <w:rsid w:val="479F1816"/>
    <w:rsid w:val="48C9653B"/>
    <w:rsid w:val="48F61F62"/>
    <w:rsid w:val="499634EA"/>
    <w:rsid w:val="4AFA32A4"/>
    <w:rsid w:val="4AFB13F4"/>
    <w:rsid w:val="52964330"/>
    <w:rsid w:val="52CB5622"/>
    <w:rsid w:val="54C31518"/>
    <w:rsid w:val="55401CDD"/>
    <w:rsid w:val="55CF6795"/>
    <w:rsid w:val="56432923"/>
    <w:rsid w:val="571E649C"/>
    <w:rsid w:val="57330C36"/>
    <w:rsid w:val="5BF9A05E"/>
    <w:rsid w:val="5C1C068B"/>
    <w:rsid w:val="5CA47F6C"/>
    <w:rsid w:val="60451B17"/>
    <w:rsid w:val="68054DC2"/>
    <w:rsid w:val="68F13985"/>
    <w:rsid w:val="6CB33ECA"/>
    <w:rsid w:val="6E45421E"/>
    <w:rsid w:val="6E5FE9CF"/>
    <w:rsid w:val="70457C53"/>
    <w:rsid w:val="71D76F3D"/>
    <w:rsid w:val="753064B9"/>
    <w:rsid w:val="759C24D2"/>
    <w:rsid w:val="76442312"/>
    <w:rsid w:val="76DFF3BC"/>
    <w:rsid w:val="77FF0865"/>
    <w:rsid w:val="793A5ACA"/>
    <w:rsid w:val="79AD5421"/>
    <w:rsid w:val="7A100376"/>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林梦雅</cp:lastModifiedBy>
  <cp:lastPrinted>2022-02-11T18:36:00Z</cp:lastPrinted>
  <dcterms:modified xsi:type="dcterms:W3CDTF">2023-03-31T01:49:24Z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