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2024年松阳县非粮化整治后耕种收设施建设项目任务和资金计划表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（单位：万元）</w:t>
      </w:r>
    </w:p>
    <w:tbl>
      <w:tblPr>
        <w:tblStyle w:val="7"/>
        <w:tblW w:w="15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40"/>
        <w:gridCol w:w="1185"/>
        <w:gridCol w:w="1736"/>
        <w:gridCol w:w="1611"/>
        <w:gridCol w:w="6496"/>
        <w:gridCol w:w="807"/>
        <w:gridCol w:w="918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 w:bidi="ar"/>
              </w:rPr>
              <w:t>建设地点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项目投资主体（承担单位）</w:t>
            </w:r>
          </w:p>
        </w:tc>
        <w:tc>
          <w:tcPr>
            <w:tcW w:w="6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项目建设内容及规模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项目投资金额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总计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eastAsia="zh-CN" w:bidi="ar"/>
              </w:rPr>
              <w:t>区域协调资金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自筹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 w:colFirst="6" w:colLast="8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大东坝镇下宅街村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电动单、双轨智能运输机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大东坝镇下宅街村轨道运输机项目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大东坝镇下宅街村村委会</w:t>
            </w:r>
          </w:p>
        </w:tc>
        <w:tc>
          <w:tcPr>
            <w:tcW w:w="6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建设轨道运输机3300米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 w:bidi="ar"/>
              </w:rPr>
              <w:t>大东坝镇山头村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电动单、双轨智能运输机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大东坝镇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山头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村轨道运输机项目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大东坝镇山头村村委会</w:t>
            </w:r>
          </w:p>
        </w:tc>
        <w:tc>
          <w:tcPr>
            <w:tcW w:w="6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建设轨道运输机4200米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斋坛乡京梁村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农机社会化服务点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松阳县群芳农机社会化服务点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松阳县群芳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家庭农场</w:t>
            </w:r>
          </w:p>
        </w:tc>
        <w:tc>
          <w:tcPr>
            <w:tcW w:w="6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新建烘干厂房1000㎡，安装50T地磅1台。购置轮式拖拉机1台、旋耕机2台、开沟机2台、水稻插秧机2台、联合收割机1台、铲车1辆、育秧播种流水线1套、秧盘5000盘、秧苗输送带6条、秧苗托盘10只、植保无人机1台、15吨粮食烘干机4台、热风炉1台、烘干机辅助设备1套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西屏街道乌形山村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农机社会化服务点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松阳县</w:t>
            </w:r>
            <w:r>
              <w:rPr>
                <w:rFonts w:hint="eastAsia"/>
                <w:sz w:val="24"/>
                <w:szCs w:val="24"/>
                <w:lang w:eastAsia="zh-CN"/>
              </w:rPr>
              <w:t>洞阳观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 w:bidi="ar"/>
              </w:rPr>
              <w:t>农机社会化服务点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松阳县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菊娥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家庭农场</w:t>
            </w:r>
          </w:p>
        </w:tc>
        <w:tc>
          <w:tcPr>
            <w:tcW w:w="6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新建烘干厂房540㎡，农机库房1180㎡。购置15吨粮食烘干机5台、热风炉2台、烘干机辅助设备1套、50吨谷仓2个、育秧播种流水线1套、秧苗输送带10条、秧盘10000盘、水稻插秧机2台、植保无人机1台、轮式拖拉机1台、联合收割机1台、25吨砻碾组合米机1套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lang w:val="en-US" w:eastAsia="zh-CN" w:bidi="ar"/>
              </w:rPr>
              <w:t>188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  <w:szCs w:val="24"/>
                <w:lang w:bidi="ar"/>
              </w:rPr>
              <w:t>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  <w:t>49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cs="Times New Roman"/>
                <w:kern w:val="2"/>
                <w:sz w:val="24"/>
                <w:szCs w:val="24"/>
                <w:lang w:eastAsia="zh-CN" w:bidi="ar"/>
              </w:rPr>
              <w:t>20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521C"/>
    <w:rsid w:val="01133753"/>
    <w:rsid w:val="03E13136"/>
    <w:rsid w:val="06F149FD"/>
    <w:rsid w:val="092738C8"/>
    <w:rsid w:val="097D5FCB"/>
    <w:rsid w:val="0A063CFE"/>
    <w:rsid w:val="0C580C46"/>
    <w:rsid w:val="0F4A4EDE"/>
    <w:rsid w:val="133D758D"/>
    <w:rsid w:val="13495889"/>
    <w:rsid w:val="13B00D0E"/>
    <w:rsid w:val="14327FBC"/>
    <w:rsid w:val="20315922"/>
    <w:rsid w:val="22E32341"/>
    <w:rsid w:val="2668521C"/>
    <w:rsid w:val="2F1C06F0"/>
    <w:rsid w:val="328C597A"/>
    <w:rsid w:val="3575411C"/>
    <w:rsid w:val="3983612A"/>
    <w:rsid w:val="3E5F0364"/>
    <w:rsid w:val="40361BF6"/>
    <w:rsid w:val="40830B56"/>
    <w:rsid w:val="42B02470"/>
    <w:rsid w:val="44531FA9"/>
    <w:rsid w:val="48343100"/>
    <w:rsid w:val="4A1E7C29"/>
    <w:rsid w:val="54314982"/>
    <w:rsid w:val="54C76760"/>
    <w:rsid w:val="567EB418"/>
    <w:rsid w:val="58FA5683"/>
    <w:rsid w:val="5B0823ED"/>
    <w:rsid w:val="5BAF0D64"/>
    <w:rsid w:val="5D012DA9"/>
    <w:rsid w:val="5D914035"/>
    <w:rsid w:val="5E3B6C0C"/>
    <w:rsid w:val="5E5C1C5F"/>
    <w:rsid w:val="617660F7"/>
    <w:rsid w:val="61D8485B"/>
    <w:rsid w:val="63527DF0"/>
    <w:rsid w:val="66547D8B"/>
    <w:rsid w:val="66CD2666"/>
    <w:rsid w:val="6ACB53C1"/>
    <w:rsid w:val="6EB5372D"/>
    <w:rsid w:val="77F20AFC"/>
    <w:rsid w:val="787A142C"/>
    <w:rsid w:val="7A056507"/>
    <w:rsid w:val="7D4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5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  <w:color w:val="FF0000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2023-08-17T15:49:00Z</dcterms:created>
  <dc:creator>徐露凝</dc:creator>
  <cp:lastModifiedBy>徐露凝</cp:lastModifiedBy>
  <cp:lastPrinted>2024-02-07T16:02:00Z</cp:lastPrinted>
  <dcterms:modified xsi:type="dcterms:W3CDTF">2024-04-26T07:04:26Z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2E0B05AFD3044604A08C99B63D20D54D</vt:lpwstr>
  </property>
</Properties>
</file>