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hint="eastAsia" w:asciiTheme="majorEastAsia" w:hAnsiTheme="majorEastAsia" w:eastAsiaTheme="majorEastAsia" w:cstheme="majorEastAsia"/>
          <w:sz w:val="28"/>
          <w:szCs w:val="28"/>
          <w:lang w:val="en-US" w:eastAsia="zh-CN"/>
        </w:rPr>
        <w:t>3</w:t>
      </w:r>
      <w:bookmarkStart w:id="0" w:name="_GoBack"/>
      <w:bookmarkEnd w:id="0"/>
      <w:r>
        <w:rPr>
          <w:rFonts w:hint="eastAsia" w:asciiTheme="majorEastAsia" w:hAnsiTheme="majorEastAsia" w:eastAsiaTheme="majorEastAsia" w:cstheme="majorEastAsia"/>
          <w:sz w:val="28"/>
          <w:szCs w:val="28"/>
        </w:rPr>
        <w:t>：</w:t>
      </w:r>
    </w:p>
    <w:p>
      <w:pPr>
        <w:widowControl/>
        <w:spacing w:line="375" w:lineRule="atLeast"/>
        <w:rPr>
          <w:rFonts w:ascii="黑体" w:hAnsi="宋体" w:eastAsia="黑体"/>
          <w:color w:val="000000"/>
          <w:kern w:val="0"/>
          <w:sz w:val="32"/>
          <w:szCs w:val="32"/>
        </w:rPr>
      </w:pPr>
      <w:r>
        <w:rPr>
          <w:rFonts w:hint="eastAsia" w:ascii="黑体" w:hAnsi="宋体" w:eastAsia="黑体" w:cs="黑体"/>
          <w:b/>
          <w:bCs/>
          <w:color w:val="000000"/>
          <w:kern w:val="0"/>
          <w:sz w:val="32"/>
          <w:szCs w:val="32"/>
        </w:rPr>
        <w:t>一、侧方停车位考核方法和标准：</w:t>
      </w:r>
    </w:p>
    <w:p>
      <w:pPr>
        <w:widowControl/>
        <w:jc w:val="left"/>
        <w:rPr>
          <w:rFonts w:ascii="仿宋_GB2312" w:hAnsi="宋体" w:eastAsia="仿宋_GB2312"/>
          <w:color w:val="000000"/>
          <w:kern w:val="0"/>
          <w:sz w:val="32"/>
          <w:szCs w:val="32"/>
        </w:rPr>
      </w:pPr>
      <w:r>
        <w:rPr>
          <w:rFonts w:ascii="宋体" w:hAnsi="宋体" w:cs="宋体"/>
          <w:color w:val="000000"/>
          <w:kern w:val="0"/>
          <w:sz w:val="32"/>
          <w:szCs w:val="32"/>
        </w:rPr>
        <w:t xml:space="preserve"> </w:t>
      </w:r>
      <w:r>
        <w:rPr>
          <w:rFonts w:hint="eastAsia" w:ascii="仿宋_GB2312" w:hAnsi="宋体" w:eastAsia="仿宋_GB2312" w:cs="仿宋_GB2312"/>
          <w:color w:val="000000"/>
          <w:kern w:val="0"/>
          <w:sz w:val="32"/>
          <w:szCs w:val="32"/>
        </w:rPr>
        <w:t>目的：让机动车驾驶人掌握将整车正确停于路右车位（库）中的技能，以适应日常驾驶生活中临时停车的需要。</w:t>
      </w:r>
    </w:p>
    <w:p>
      <w:pPr>
        <w:widowControl/>
        <w:ind w:firstLine="480" w:firstLineChars="15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（一）图形设计：</w:t>
      </w:r>
    </w:p>
    <w:p>
      <w:pPr>
        <w:widowControl/>
        <w:jc w:val="center"/>
        <w:rPr>
          <w:rFonts w:ascii="仿宋_GB2312" w:hAnsi="宋体" w:eastAsia="仿宋_GB2312"/>
          <w:color w:val="000000"/>
          <w:kern w:val="0"/>
          <w:sz w:val="32"/>
          <w:szCs w:val="32"/>
        </w:rPr>
      </w:pPr>
      <w:r>
        <w:rPr>
          <w:rFonts w:ascii="仿宋_GB2312" w:hAnsi="宋体" w:eastAsia="仿宋_GB2312"/>
          <w:color w:val="000000"/>
          <w:kern w:val="0"/>
          <w:sz w:val="32"/>
          <w:szCs w:val="32"/>
        </w:rPr>
        <w:br w:type="textWrapping"/>
      </w:r>
      <w:r>
        <w:rPr>
          <w:rFonts w:ascii="仿宋_GB2312" w:hAnsi="宋体" w:eastAsia="仿宋_GB2312" w:cs="仿宋_GB2312"/>
          <w:color w:val="000000"/>
          <w:kern w:val="0"/>
          <w:sz w:val="32"/>
          <w:szCs w:val="32"/>
        </w:rPr>
        <w:fldChar w:fldCharType="begin"/>
      </w:r>
      <w:r>
        <w:rPr>
          <w:rFonts w:ascii="仿宋_GB2312" w:hAnsi="宋体" w:eastAsia="仿宋_GB2312" w:cs="仿宋_GB2312"/>
          <w:color w:val="000000"/>
          <w:kern w:val="0"/>
          <w:sz w:val="32"/>
          <w:szCs w:val="32"/>
        </w:rPr>
        <w:instrText xml:space="preserve"> INCLUDEPICTURE "http://news.jxedt.com/UserFiles/2006-2/7/200627163119646.jpg" \* MERGEFORMATINET </w:instrText>
      </w:r>
      <w:r>
        <w:rPr>
          <w:rFonts w:ascii="仿宋_GB2312" w:hAnsi="宋体" w:eastAsia="仿宋_GB2312" w:cs="仿宋_GB2312"/>
          <w:color w:val="000000"/>
          <w:kern w:val="0"/>
          <w:sz w:val="32"/>
          <w:szCs w:val="32"/>
        </w:rPr>
        <w:fldChar w:fldCharType="separate"/>
      </w:r>
      <w:r>
        <w:rPr>
          <w:rFonts w:hint="eastAsia" w:ascii="仿宋_GB2312" w:hAnsi="宋体" w:eastAsia="仿宋_GB2312"/>
          <w:color w:val="000000"/>
          <w:kern w:val="0"/>
          <w:sz w:val="32"/>
          <w:szCs w:val="32"/>
        </w:rPr>
        <w:drawing>
          <wp:inline distT="0" distB="0" distL="114300" distR="114300">
            <wp:extent cx="5596255" cy="2522855"/>
            <wp:effectExtent l="0" t="0" r="4445" b="1079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cstate="print"/>
                    <a:stretch>
                      <a:fillRect/>
                    </a:stretch>
                  </pic:blipFill>
                  <pic:spPr>
                    <a:xfrm>
                      <a:off x="0" y="0"/>
                      <a:ext cx="5596255" cy="2522855"/>
                    </a:xfrm>
                    <a:prstGeom prst="rect">
                      <a:avLst/>
                    </a:prstGeom>
                    <a:noFill/>
                    <a:ln>
                      <a:noFill/>
                    </a:ln>
                  </pic:spPr>
                </pic:pic>
              </a:graphicData>
            </a:graphic>
          </wp:inline>
        </w:drawing>
      </w:r>
      <w:r>
        <w:rPr>
          <w:rFonts w:ascii="仿宋_GB2312" w:hAnsi="宋体" w:eastAsia="仿宋_GB2312" w:cs="仿宋_GB2312"/>
          <w:color w:val="000000"/>
          <w:kern w:val="0"/>
          <w:sz w:val="32"/>
          <w:szCs w:val="32"/>
        </w:rPr>
        <w:fldChar w:fldCharType="end"/>
      </w:r>
    </w:p>
    <w:p>
      <w:pPr>
        <w:widowControl/>
        <w:ind w:firstLine="640" w:firstLineChars="20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车位（库）长：大型客车为</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倍车长减</w:t>
      </w:r>
      <w:r>
        <w:rPr>
          <w:rFonts w:ascii="仿宋_GB2312" w:hAnsi="宋体" w:eastAsia="仿宋_GB2312" w:cs="仿宋_GB2312"/>
          <w:color w:val="000000"/>
          <w:kern w:val="0"/>
          <w:sz w:val="32"/>
          <w:szCs w:val="32"/>
        </w:rPr>
        <w:t>1m</w:t>
      </w:r>
      <w:r>
        <w:rPr>
          <w:rFonts w:hint="eastAsia" w:ascii="仿宋_GB2312" w:hAnsi="宋体" w:eastAsia="仿宋_GB2312" w:cs="仿宋_GB2312"/>
          <w:color w:val="000000"/>
          <w:kern w:val="0"/>
          <w:sz w:val="32"/>
          <w:szCs w:val="32"/>
        </w:rPr>
        <w:t>，小型车辆为</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倍车长加</w:t>
      </w:r>
      <w:r>
        <w:rPr>
          <w:rFonts w:ascii="仿宋_GB2312" w:hAnsi="宋体" w:eastAsia="仿宋_GB2312" w:cs="仿宋_GB2312"/>
          <w:color w:val="000000"/>
          <w:kern w:val="0"/>
          <w:sz w:val="32"/>
          <w:szCs w:val="32"/>
        </w:rPr>
        <w:t>1m</w:t>
      </w:r>
      <w:r>
        <w:rPr>
          <w:rFonts w:hint="eastAsia" w:ascii="仿宋_GB2312" w:hAnsi="宋体" w:eastAsia="仿宋_GB2312" w:cs="仿宋_GB2312"/>
          <w:color w:val="000000"/>
          <w:kern w:val="0"/>
          <w:sz w:val="32"/>
          <w:szCs w:val="32"/>
        </w:rPr>
        <w:t>，其他车辆为</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倍车长；</w:t>
      </w:r>
    </w:p>
    <w:p>
      <w:pPr>
        <w:widowControl/>
        <w:jc w:val="left"/>
        <w:rPr>
          <w:rFonts w:ascii="仿宋_GB2312" w:hAnsi="宋体" w:eastAsia="仿宋_GB2312"/>
          <w:color w:val="000000"/>
          <w:kern w:val="0"/>
          <w:sz w:val="32"/>
          <w:szCs w:val="32"/>
        </w:rPr>
      </w:pPr>
      <w:r>
        <w:rPr>
          <w:rFonts w:ascii="宋体" w:hAnsi="宋体" w:eastAsia="仿宋_GB2312"/>
          <w:color w:val="000000"/>
          <w:kern w:val="0"/>
          <w:sz w:val="32"/>
          <w:szCs w:val="32"/>
        </w:rPr>
        <w:t>   </w:t>
      </w: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车位（库）宽</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车宽</w:t>
      </w:r>
      <w:r>
        <w:rPr>
          <w:rFonts w:ascii="仿宋_GB2312" w:hAnsi="宋体" w:eastAsia="仿宋_GB2312" w:cs="仿宋_GB2312"/>
          <w:color w:val="000000"/>
          <w:kern w:val="0"/>
          <w:sz w:val="32"/>
          <w:szCs w:val="32"/>
        </w:rPr>
        <w:t>+80cm</w:t>
      </w:r>
      <w:r>
        <w:rPr>
          <w:rFonts w:hint="eastAsia" w:ascii="仿宋_GB2312" w:hAnsi="宋体" w:eastAsia="仿宋_GB2312" w:cs="仿宋_GB2312"/>
          <w:color w:val="000000"/>
          <w:kern w:val="0"/>
          <w:sz w:val="32"/>
          <w:szCs w:val="32"/>
        </w:rPr>
        <w:t>；车道宽</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倍车宽</w:t>
      </w:r>
      <w:r>
        <w:rPr>
          <w:rFonts w:ascii="仿宋_GB2312" w:hAnsi="宋体" w:eastAsia="仿宋_GB2312" w:cs="仿宋_GB2312"/>
          <w:color w:val="000000"/>
          <w:kern w:val="0"/>
          <w:sz w:val="32"/>
          <w:szCs w:val="32"/>
        </w:rPr>
        <w:t>+80cm</w:t>
      </w:r>
      <w:r>
        <w:rPr>
          <w:rFonts w:hint="eastAsia" w:ascii="仿宋_GB2312" w:hAnsi="宋体" w:eastAsia="仿宋_GB2312" w:cs="仿宋_GB2312"/>
          <w:color w:val="000000"/>
          <w:kern w:val="0"/>
          <w:sz w:val="32"/>
          <w:szCs w:val="32"/>
        </w:rPr>
        <w:t>。</w:t>
      </w:r>
    </w:p>
    <w:p>
      <w:pPr>
        <w:widowControl/>
        <w:ind w:firstLine="480" w:firstLineChars="15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（二）通过要求：</w:t>
      </w:r>
    </w:p>
    <w:p>
      <w:pPr>
        <w:widowControl/>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机动车驾驶人驾驶车辆在不碰、擦库位桩杆，车轮不轧碰车道边线、库位边线的情况下，通过一进一退的方式，将整车移入右侧库位中。</w:t>
      </w:r>
    </w:p>
    <w:p>
      <w:pPr>
        <w:widowControl/>
        <w:ind w:left="475" w:leftChars="150" w:hanging="160" w:hangingChars="5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（三）评判标准：</w:t>
      </w:r>
    </w:p>
    <w:p>
      <w:pPr>
        <w:widowControl/>
        <w:ind w:left="405" w:leftChars="193"/>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、行驶中轮胎压库位和车道边线的，不合格；</w:t>
      </w:r>
    </w:p>
    <w:p>
      <w:pPr>
        <w:widowControl/>
        <w:ind w:firstLine="640" w:firstLineChars="200"/>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、车辆在入库停止后，车厢出库位线的，不合格；</w:t>
      </w:r>
    </w:p>
    <w:p>
      <w:pPr>
        <w:widowControl/>
        <w:ind w:firstLine="640" w:firstLineChars="200"/>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、入库后未摆正车身位置的，不合格；</w:t>
      </w:r>
    </w:p>
    <w:p>
      <w:pPr>
        <w:widowControl/>
        <w:ind w:firstLine="640" w:firstLineChars="200"/>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、车辆在入库停止后，方向未回直的，不合格。</w:t>
      </w:r>
    </w:p>
    <w:p>
      <w:pPr>
        <w:widowControl/>
        <w:ind w:firstLine="480" w:firstLineChars="150"/>
        <w:jc w:val="left"/>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（四）操作方法：</w:t>
      </w:r>
    </w:p>
    <w:p>
      <w:pPr>
        <w:widowControl/>
        <w:ind w:firstLine="640" w:firstLineChars="200"/>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、车辆沿车道右侧（保持</w:t>
      </w:r>
      <w:r>
        <w:rPr>
          <w:rFonts w:ascii="仿宋_GB2312" w:hAnsi="宋体" w:eastAsia="仿宋_GB2312" w:cs="仿宋_GB2312"/>
          <w:color w:val="000000"/>
          <w:kern w:val="0"/>
          <w:sz w:val="32"/>
          <w:szCs w:val="32"/>
        </w:rPr>
        <w:t>50</w:t>
      </w:r>
      <w:r>
        <w:rPr>
          <w:rFonts w:hint="eastAsia" w:ascii="仿宋_GB2312" w:hAnsi="宋体" w:eastAsia="仿宋_GB2312" w:cs="仿宋_GB2312"/>
          <w:color w:val="000000"/>
          <w:kern w:val="0"/>
          <w:sz w:val="32"/>
          <w:szCs w:val="32"/>
        </w:rPr>
        <w:t>厘米横距）前进过车库停车，倒车观察车厢右栏后五分之二处与前左杆对齐时向右转足方向。</w:t>
      </w:r>
    </w:p>
    <w:p>
      <w:pPr>
        <w:widowControl/>
        <w:ind w:firstLine="640" w:firstLineChars="200"/>
        <w:jc w:val="left"/>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、然后观察车厢左栏板的后五分之二处与库位后左杆对齐时向左转足方向，待车头摆向库前中间时，回正方向停车。</w:t>
      </w:r>
    </w:p>
    <w:p>
      <w:pPr>
        <w:rPr>
          <w:rFonts w:ascii="黑体" w:hAnsi="宋体" w:eastAsia="黑体"/>
          <w:sz w:val="32"/>
          <w:szCs w:val="32"/>
        </w:rPr>
      </w:pPr>
      <w:r>
        <w:rPr>
          <w:rFonts w:hint="eastAsia" w:ascii="黑体" w:eastAsia="黑体" w:cs="黑体"/>
          <w:sz w:val="32"/>
          <w:szCs w:val="32"/>
        </w:rPr>
        <w:t>二、公路调头考核方法和标准：</w:t>
      </w:r>
    </w:p>
    <w:p>
      <w:pPr>
        <w:pStyle w:val="2"/>
        <w:ind w:firstLine="640" w:firstLineChars="200"/>
        <w:rPr>
          <w:rFonts w:ascii="仿宋_GB2312" w:eastAsia="仿宋_GB2312"/>
          <w:sz w:val="32"/>
          <w:szCs w:val="32"/>
        </w:rPr>
      </w:pPr>
      <w:r>
        <w:rPr>
          <w:rFonts w:hint="eastAsia" w:ascii="仿宋_GB2312" w:eastAsia="仿宋_GB2312" w:cs="仿宋_GB2312"/>
          <w:sz w:val="32"/>
          <w:szCs w:val="32"/>
        </w:rPr>
        <w:t>汽车行驶中进行</w:t>
      </w:r>
      <w:r>
        <w:rPr>
          <w:rFonts w:ascii="仿宋_GB2312" w:eastAsia="仿宋_GB2312" w:cs="仿宋_GB2312"/>
          <w:sz w:val="32"/>
          <w:szCs w:val="32"/>
        </w:rPr>
        <w:t>180</w:t>
      </w:r>
      <w:r>
        <w:rPr>
          <w:rFonts w:ascii="仿宋_GB2312" w:eastAsia="仿宋_GB2312" w:cs="仿宋_GB2312"/>
          <w:sz w:val="32"/>
          <w:szCs w:val="32"/>
          <w:vertAlign w:val="superscript"/>
        </w:rPr>
        <w:t>o</w:t>
      </w:r>
      <w:r>
        <w:rPr>
          <w:rFonts w:hint="eastAsia" w:ascii="仿宋_GB2312" w:eastAsia="仿宋_GB2312" w:cs="仿宋_GB2312"/>
          <w:sz w:val="32"/>
          <w:szCs w:val="32"/>
        </w:rPr>
        <w:t>的转向亦称为调头。汽车调头方法正确，可以缩短调头时间，减少对其他行驶车辆的影响。它是汽车驾驶中常用的操作方法。</w:t>
      </w:r>
    </w:p>
    <w:p>
      <w:pPr>
        <w:pStyle w:val="2"/>
        <w:ind w:firstLine="643" w:firstLineChars="200"/>
        <w:rPr>
          <w:rFonts w:ascii="仿宋_GB2312" w:eastAsia="仿宋_GB2312"/>
          <w:b/>
          <w:bCs/>
          <w:sz w:val="32"/>
          <w:szCs w:val="32"/>
        </w:rPr>
      </w:pPr>
      <w:r>
        <w:rPr>
          <w:rFonts w:ascii="仿宋_GB2312" w:eastAsia="仿宋_GB2312" w:cs="仿宋_GB2312"/>
          <w:b/>
          <w:bCs/>
          <w:sz w:val="32"/>
          <w:szCs w:val="32"/>
        </w:rPr>
        <w:t xml:space="preserve"> </w:t>
      </w:r>
      <w:r>
        <w:rPr>
          <w:rFonts w:hint="eastAsia" w:ascii="仿宋_GB2312" w:eastAsia="仿宋_GB2312" w:cs="仿宋_GB2312"/>
          <w:b/>
          <w:bCs/>
          <w:sz w:val="32"/>
          <w:szCs w:val="32"/>
        </w:rPr>
        <w:t>“划线”场地调头</w:t>
      </w:r>
    </w:p>
    <w:p>
      <w:pPr>
        <w:pStyle w:val="2"/>
        <w:ind w:firstLine="420" w:firstLineChars="200"/>
        <w:rPr>
          <w:rFonts w:ascii="仿宋_GB2312" w:hAnsi="宋体" w:eastAsia="仿宋_GB2312"/>
          <w:sz w:val="32"/>
          <w:szCs w:val="32"/>
        </w:rPr>
      </w:pPr>
      <w:r>
        <w:drawing>
          <wp:anchor distT="0" distB="0" distL="114300" distR="114300" simplePos="0" relativeHeight="251659264" behindDoc="1" locked="0" layoutInCell="1" allowOverlap="1">
            <wp:simplePos x="0" y="0"/>
            <wp:positionH relativeFrom="column">
              <wp:posOffset>2800350</wp:posOffset>
            </wp:positionH>
            <wp:positionV relativeFrom="paragraph">
              <wp:posOffset>396240</wp:posOffset>
            </wp:positionV>
            <wp:extent cx="3238500" cy="2162175"/>
            <wp:effectExtent l="0" t="0" r="0" b="9525"/>
            <wp:wrapTight wrapText="bothSides">
              <wp:wrapPolygon>
                <wp:start x="0" y="0"/>
                <wp:lineTo x="0" y="21505"/>
                <wp:lineTo x="21473" y="21505"/>
                <wp:lineTo x="21473" y="0"/>
                <wp:lineTo x="0" y="0"/>
              </wp:wrapPolygon>
            </wp:wrapTight>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cstate="print"/>
                    <a:stretch>
                      <a:fillRect/>
                    </a:stretch>
                  </pic:blipFill>
                  <pic:spPr>
                    <a:xfrm>
                      <a:off x="0" y="0"/>
                      <a:ext cx="3238500" cy="2162175"/>
                    </a:xfrm>
                    <a:prstGeom prst="rect">
                      <a:avLst/>
                    </a:prstGeom>
                    <a:noFill/>
                    <a:ln>
                      <a:noFill/>
                    </a:ln>
                  </pic:spPr>
                </pic:pic>
              </a:graphicData>
            </a:graphic>
          </wp:anchor>
        </w:drawing>
      </w:r>
      <w:r>
        <w:rPr>
          <w:rFonts w:hint="eastAsia" w:ascii="仿宋_GB2312" w:hAnsi="宋体" w:eastAsia="仿宋_GB2312" w:cs="仿宋_GB2312"/>
          <w:sz w:val="32"/>
          <w:szCs w:val="32"/>
        </w:rPr>
        <w:t>为使学员较快地掌握前进与倒车相结合的调头操作要领，可在场地设置模仿公路调头课目，进行调头操作练习。此项练习最好在道路驾驶之前进行。</w:t>
      </w:r>
    </w:p>
    <w:p>
      <w:pPr>
        <w:pStyle w:val="2"/>
        <w:ind w:firstLine="640" w:firstLineChars="200"/>
        <w:rPr>
          <w:rFonts w:ascii="仿宋_GB2312" w:hAnsi="宋体" w:eastAsia="仿宋_GB2312"/>
          <w:sz w:val="32"/>
          <w:szCs w:val="32"/>
        </w:rPr>
      </w:pPr>
      <w:r>
        <w:rPr>
          <w:rFonts w:ascii="仿宋_GB2312" w:hAnsi="宋体" w:eastAsia="仿宋_GB2312" w:cs="仿宋_GB2312"/>
          <w:sz w:val="32"/>
          <w:szCs w:val="32"/>
        </w:rPr>
        <w:t>(1)</w:t>
      </w:r>
      <w:r>
        <w:rPr>
          <w:rFonts w:hint="eastAsia" w:ascii="仿宋_GB2312" w:hAnsi="宋体" w:eastAsia="仿宋_GB2312" w:cs="仿宋_GB2312"/>
          <w:sz w:val="32"/>
          <w:szCs w:val="32"/>
        </w:rPr>
        <w:t>场地设置</w:t>
      </w:r>
      <w:r>
        <w:rPr>
          <w:rFonts w:hint="eastAsia" w:ascii="仿宋_GB2312" w:hAnsi="仿宋_GB2312" w:eastAsia="仿宋_GB2312" w:cs="仿宋_GB2312"/>
          <w:sz w:val="32"/>
          <w:szCs w:val="32"/>
        </w:rPr>
        <w:t></w:t>
      </w:r>
    </w:p>
    <w:p>
      <w:pPr>
        <w:pStyle w:val="2"/>
        <w:rPr>
          <w:rFonts w:ascii="仿宋_GB2312" w:hAnsi="宋体" w:eastAsia="仿宋_GB2312"/>
          <w:sz w:val="32"/>
          <w:szCs w:val="32"/>
        </w:rPr>
      </w:pPr>
      <w:r>
        <w:rPr>
          <w:rFonts w:hint="eastAsia" w:ascii="仿宋_GB2312" w:hAnsi="宋体" w:eastAsia="仿宋_GB2312" w:cs="仿宋_GB2312"/>
          <w:sz w:val="32"/>
          <w:szCs w:val="32"/>
        </w:rPr>
        <w:t>　　路宽为汽车轴距的</w:t>
      </w:r>
      <w:r>
        <w:rPr>
          <w:rFonts w:ascii="仿宋_GB2312" w:hAnsi="宋体" w:eastAsia="仿宋_GB2312" w:cs="仿宋_GB2312"/>
          <w:sz w:val="32"/>
          <w:szCs w:val="32"/>
        </w:rPr>
        <w:t>2</w:t>
      </w:r>
      <w:r>
        <w:rPr>
          <w:rFonts w:hint="eastAsia" w:ascii="仿宋_GB2312" w:hAnsi="宋体" w:eastAsia="仿宋_GB2312" w:cs="仿宋_GB2312"/>
          <w:sz w:val="32"/>
          <w:szCs w:val="32"/>
        </w:rPr>
        <w:t>倍如图所示。</w:t>
      </w:r>
    </w:p>
    <w:p>
      <w:pPr>
        <w:pStyle w:val="2"/>
        <w:ind w:firstLine="640" w:firstLineChars="200"/>
        <w:rPr>
          <w:rFonts w:ascii="仿宋_GB2312" w:hAnsi="宋体" w:eastAsia="仿宋_GB2312"/>
          <w:sz w:val="32"/>
          <w:szCs w:val="32"/>
        </w:rPr>
      </w:pPr>
      <w:r>
        <w:rPr>
          <w:rFonts w:ascii="仿宋_GB2312" w:hAnsi="宋体" w:eastAsia="仿宋_GB2312" w:cs="仿宋_GB2312"/>
          <w:sz w:val="32"/>
          <w:szCs w:val="32"/>
        </w:rPr>
        <w:t>(2)</w:t>
      </w:r>
      <w:r>
        <w:rPr>
          <w:rFonts w:hint="eastAsia" w:ascii="仿宋_GB2312" w:hAnsi="宋体" w:eastAsia="仿宋_GB2312" w:cs="仿宋_GB2312"/>
          <w:sz w:val="32"/>
          <w:szCs w:val="32"/>
        </w:rPr>
        <w:t>操作要求</w:t>
      </w:r>
      <w:r>
        <w:rPr>
          <w:rFonts w:hint="eastAsia" w:ascii="仿宋_GB2312" w:hAnsi="仿宋_GB2312" w:eastAsia="仿宋_GB2312" w:cs="仿宋_GB2312"/>
          <w:sz w:val="32"/>
          <w:szCs w:val="32"/>
        </w:rPr>
        <w:t></w:t>
      </w:r>
    </w:p>
    <w:p>
      <w:pPr>
        <w:pStyle w:val="2"/>
        <w:rPr>
          <w:rFonts w:ascii="仿宋_GB2312" w:hAnsi="宋体" w:eastAsia="仿宋_GB2312"/>
          <w:sz w:val="32"/>
          <w:szCs w:val="32"/>
        </w:rPr>
      </w:pPr>
      <w:r>
        <w:rPr>
          <w:rFonts w:hint="eastAsia" w:ascii="仿宋_GB2312" w:hAnsi="宋体" w:eastAsia="仿宋_GB2312" w:cs="仿宋_GB2312"/>
          <w:sz w:val="32"/>
          <w:szCs w:val="32"/>
        </w:rPr>
        <w:t>　　①汽车三进、二倒，完成调头。</w:t>
      </w:r>
      <w:r>
        <w:rPr>
          <w:rFonts w:hint="eastAsia" w:ascii="仿宋_GB2312" w:hAnsi="仿宋_GB2312" w:eastAsia="仿宋_GB2312" w:cs="仿宋_GB2312"/>
          <w:sz w:val="32"/>
          <w:szCs w:val="32"/>
        </w:rPr>
        <w:t></w:t>
      </w:r>
    </w:p>
    <w:p>
      <w:pPr>
        <w:pStyle w:val="2"/>
        <w:ind w:firstLine="420"/>
        <w:rPr>
          <w:rFonts w:ascii="仿宋_GB2312" w:hAnsi="宋体" w:eastAsia="仿宋_GB2312"/>
          <w:sz w:val="32"/>
          <w:szCs w:val="32"/>
        </w:rPr>
      </w:pPr>
      <w:r>
        <w:rPr>
          <w:rFonts w:hint="eastAsia" w:ascii="仿宋_GB2312" w:hAnsi="宋体" w:eastAsia="仿宋_GB2312" w:cs="仿宋_GB2312"/>
          <w:sz w:val="32"/>
          <w:szCs w:val="32"/>
        </w:rPr>
        <w:t>②操作中要求使用半联动，不能原地转动转向盘。</w:t>
      </w:r>
      <w:r>
        <w:rPr>
          <w:rFonts w:hint="eastAsia" w:ascii="仿宋_GB2312" w:hAnsi="仿宋_GB2312" w:eastAsia="仿宋_GB2312" w:cs="仿宋_GB2312"/>
          <w:sz w:val="32"/>
          <w:szCs w:val="32"/>
        </w:rPr>
        <w:t></w:t>
      </w:r>
    </w:p>
    <w:p>
      <w:pPr>
        <w:pStyle w:val="2"/>
        <w:ind w:firstLine="420"/>
        <w:rPr>
          <w:rFonts w:ascii="仿宋_GB2312" w:hAnsi="宋体" w:eastAsia="仿宋_GB2312"/>
          <w:sz w:val="32"/>
          <w:szCs w:val="32"/>
        </w:rPr>
      </w:pPr>
      <w:r>
        <w:rPr>
          <w:rFonts w:hint="eastAsia" w:ascii="仿宋_GB2312" w:hAnsi="宋体" w:eastAsia="仿宋_GB2312" w:cs="仿宋_GB2312"/>
          <w:sz w:val="32"/>
          <w:szCs w:val="32"/>
        </w:rPr>
        <w:t>③中途不熄火，不得任意停车。</w:t>
      </w:r>
    </w:p>
    <w:p>
      <w:pPr>
        <w:pStyle w:val="2"/>
        <w:ind w:firstLine="420"/>
        <w:rPr>
          <w:rFonts w:ascii="仿宋_GB2312" w:hAnsi="宋体" w:eastAsia="仿宋_GB2312"/>
          <w:sz w:val="32"/>
          <w:szCs w:val="32"/>
        </w:rPr>
      </w:pPr>
      <w:r>
        <w:rPr>
          <w:rFonts w:hint="eastAsia" w:ascii="仿宋_GB2312" w:hAnsi="宋体" w:eastAsia="仿宋_GB2312" w:cs="仿宋_GB2312"/>
          <w:sz w:val="32"/>
          <w:szCs w:val="32"/>
        </w:rPr>
        <w:t>④前后轮轴心重点不得压线。</w:t>
      </w:r>
    </w:p>
    <w:p>
      <w:pPr>
        <w:pStyle w:val="2"/>
        <w:ind w:firstLine="640" w:firstLineChars="200"/>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操作要领</w:t>
      </w:r>
      <w:r>
        <w:rPr>
          <w:rFonts w:hint="eastAsia" w:ascii="仿宋_GB2312" w:hAnsi="仿宋_GB2312" w:eastAsia="仿宋_GB2312" w:cs="仿宋_GB2312"/>
          <w:sz w:val="32"/>
          <w:szCs w:val="32"/>
        </w:rPr>
        <w:t></w:t>
      </w:r>
    </w:p>
    <w:p>
      <w:pPr>
        <w:pStyle w:val="2"/>
        <w:rPr>
          <w:rFonts w:ascii="仿宋_GB2312" w:hAnsi="宋体" w:eastAsia="仿宋_GB2312"/>
          <w:sz w:val="32"/>
          <w:szCs w:val="32"/>
        </w:rPr>
      </w:pPr>
      <w:r>
        <w:rPr>
          <w:rFonts w:hint="eastAsia" w:ascii="仿宋_GB2312" w:hAnsi="宋体" w:eastAsia="仿宋_GB2312" w:cs="仿宋_GB2312"/>
          <w:sz w:val="32"/>
          <w:szCs w:val="32"/>
        </w:rPr>
        <w:t>　　①作业前汽车要尽量靠公路右侧边缘停放</w:t>
      </w:r>
    </w:p>
    <w:p>
      <w:pPr>
        <w:pStyle w:val="2"/>
        <w:rPr>
          <w:rFonts w:ascii="仿宋_GB2312" w:hAnsi="宋体" w:eastAsia="仿宋_GB2312"/>
          <w:sz w:val="32"/>
          <w:szCs w:val="32"/>
        </w:rPr>
      </w:pPr>
      <w:r>
        <w:rPr>
          <w:rFonts w:hint="eastAsia" w:ascii="仿宋_GB2312" w:hAnsi="宋体" w:eastAsia="仿宋_GB2312" w:cs="仿宋_GB2312"/>
          <w:sz w:val="32"/>
          <w:szCs w:val="32"/>
        </w:rPr>
        <w:t>　　②汽车行进要慢而平稳</w:t>
      </w:r>
      <w:r>
        <w:rPr>
          <w:rFonts w:hint="eastAsia" w:ascii="仿宋_GB2312" w:hAnsi="仿宋_GB2312" w:eastAsia="仿宋_GB2312" w:cs="仿宋_GB2312"/>
          <w:sz w:val="32"/>
          <w:szCs w:val="32"/>
        </w:rPr>
        <w:t></w:t>
      </w:r>
    </w:p>
    <w:p>
      <w:pPr>
        <w:pStyle w:val="2"/>
        <w:rPr>
          <w:rFonts w:ascii="仿宋_GB2312" w:hAnsi="宋体" w:eastAsia="仿宋_GB2312"/>
          <w:sz w:val="32"/>
          <w:szCs w:val="32"/>
        </w:rPr>
      </w:pPr>
      <w:r>
        <w:rPr>
          <w:rFonts w:hint="eastAsia" w:ascii="仿宋_GB2312" w:hAnsi="宋体" w:eastAsia="仿宋_GB2312" w:cs="仿宋_GB2312"/>
          <w:sz w:val="32"/>
          <w:szCs w:val="32"/>
        </w:rPr>
        <w:t>　　③操纵转向盘要做到快打快回</w:t>
      </w:r>
      <w:r>
        <w:rPr>
          <w:rFonts w:hint="eastAsia" w:ascii="仿宋_GB2312" w:hAnsi="仿宋_GB2312" w:eastAsia="仿宋_GB2312" w:cs="仿宋_GB2312"/>
          <w:sz w:val="32"/>
          <w:szCs w:val="32"/>
        </w:rPr>
        <w:t></w:t>
      </w:r>
    </w:p>
    <w:p>
      <w:pPr>
        <w:pStyle w:val="2"/>
        <w:rPr>
          <w:rFonts w:ascii="仿宋_GB2312" w:hAnsi="宋体" w:eastAsia="仿宋_GB2312"/>
          <w:sz w:val="32"/>
          <w:szCs w:val="32"/>
        </w:rPr>
      </w:pPr>
      <w:r>
        <w:rPr>
          <w:rFonts w:hint="eastAsia" w:ascii="仿宋_GB2312" w:hAnsi="宋体" w:eastAsia="仿宋_GB2312" w:cs="仿宋_GB2312"/>
          <w:sz w:val="32"/>
          <w:szCs w:val="32"/>
        </w:rPr>
        <w:t>　　④调头中，由于各车轮与边线距离不相等，所以判断应以先接近边线的车轮为准。</w:t>
      </w:r>
      <w:r>
        <w:rPr>
          <w:rFonts w:hint="eastAsia" w:ascii="仿宋_GB2312" w:hAnsi="仿宋_GB2312" w:eastAsia="仿宋_GB2312" w:cs="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cs="仿宋_GB2312"/>
          <w:sz w:val="32"/>
          <w:szCs w:val="32"/>
        </w:rPr>
        <w:t>⑤每次前进或后倒接近停车前回转转向盘时，应尽量多回，使得每次完成的转向角度更大些。</w:t>
      </w:r>
    </w:p>
    <w:p>
      <w:pPr>
        <w:ind w:firstLine="640" w:firstLineChars="200"/>
        <w:rPr>
          <w:rFonts w:ascii="仿宋_GB2312" w:hAnsi="宋体" w:eastAsia="仿宋_GB2312"/>
          <w:sz w:val="32"/>
          <w:szCs w:val="32"/>
        </w:rPr>
      </w:pPr>
      <w:r>
        <w:rPr>
          <w:rFonts w:ascii="仿宋_GB2312" w:hAnsi="宋体" w:eastAsia="仿宋_GB2312" w:cs="仿宋_GB2312"/>
          <w:sz w:val="32"/>
          <w:szCs w:val="32"/>
        </w:rPr>
        <w:t>3</w:t>
      </w:r>
      <w:r>
        <w:rPr>
          <w:rFonts w:hint="eastAsia" w:ascii="仿宋_GB2312" w:hAnsi="宋体" w:eastAsia="仿宋_GB2312" w:cs="仿宋_GB2312"/>
          <w:sz w:val="32"/>
          <w:szCs w:val="32"/>
        </w:rPr>
        <w:t>、评判标准</w:t>
      </w:r>
    </w:p>
    <w:p>
      <w:pPr>
        <w:ind w:firstLine="640" w:firstLineChars="200"/>
        <w:rPr>
          <w:rFonts w:ascii="仿宋_GB2312" w:hAnsi="宋体" w:eastAsia="仿宋_GB2312"/>
          <w:sz w:val="32"/>
          <w:szCs w:val="32"/>
        </w:rPr>
      </w:pPr>
      <w:r>
        <w:rPr>
          <w:rFonts w:hint="eastAsia" w:ascii="仿宋_GB2312" w:hAnsi="仿宋_GB2312" w:eastAsia="仿宋_GB2312" w:cs="仿宋_GB2312"/>
          <w:sz w:val="32"/>
          <w:szCs w:val="32"/>
        </w:rPr>
        <w:t>①中途熄火</w:t>
      </w:r>
      <w:r>
        <w:rPr>
          <w:rFonts w:hint="eastAsia" w:ascii="仿宋_GB2312" w:hAnsi="宋体" w:eastAsia="仿宋_GB2312" w:cs="仿宋_GB2312"/>
          <w:sz w:val="32"/>
          <w:szCs w:val="32"/>
        </w:rPr>
        <w:t>的，</w:t>
      </w:r>
      <w:r>
        <w:rPr>
          <w:rFonts w:hint="eastAsia" w:ascii="仿宋_GB2312" w:hAnsi="宋体" w:eastAsia="仿宋_GB2312" w:cs="仿宋_GB2312"/>
          <w:color w:val="000000"/>
          <w:kern w:val="0"/>
          <w:sz w:val="32"/>
          <w:szCs w:val="32"/>
        </w:rPr>
        <w:t>不合格</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cs="仿宋_GB2312"/>
          <w:sz w:val="32"/>
          <w:szCs w:val="32"/>
        </w:rPr>
        <w:t>②车距右侧边缘超出</w:t>
      </w:r>
      <w:r>
        <w:rPr>
          <w:rFonts w:ascii="仿宋_GB2312" w:hAnsi="宋体" w:eastAsia="仿宋_GB2312" w:cs="仿宋_GB2312"/>
          <w:sz w:val="32"/>
          <w:szCs w:val="32"/>
        </w:rPr>
        <w:t>50</w:t>
      </w:r>
      <w:r>
        <w:rPr>
          <w:rFonts w:hint="eastAsia" w:ascii="仿宋_GB2312" w:hAnsi="宋体" w:eastAsia="仿宋_GB2312" w:cs="仿宋_GB2312"/>
          <w:sz w:val="32"/>
          <w:szCs w:val="32"/>
        </w:rPr>
        <w:t>公分小于</w:t>
      </w:r>
      <w:r>
        <w:rPr>
          <w:rFonts w:ascii="仿宋_GB2312" w:hAnsi="宋体" w:eastAsia="仿宋_GB2312" w:cs="仿宋_GB2312"/>
          <w:sz w:val="32"/>
          <w:szCs w:val="32"/>
        </w:rPr>
        <w:t>1</w:t>
      </w:r>
      <w:r>
        <w:rPr>
          <w:rFonts w:hint="eastAsia" w:ascii="仿宋_GB2312" w:hAnsi="宋体" w:eastAsia="仿宋_GB2312" w:cs="仿宋_GB2312"/>
          <w:sz w:val="32"/>
          <w:szCs w:val="32"/>
        </w:rPr>
        <w:t>米的，</w:t>
      </w:r>
      <w:r>
        <w:rPr>
          <w:rFonts w:hint="eastAsia" w:ascii="仿宋_GB2312" w:hAnsi="宋体" w:eastAsia="仿宋_GB2312" w:cs="仿宋_GB2312"/>
          <w:color w:val="000000"/>
          <w:kern w:val="0"/>
          <w:sz w:val="32"/>
          <w:szCs w:val="32"/>
        </w:rPr>
        <w:t>不合格</w:t>
      </w:r>
      <w:r>
        <w:rPr>
          <w:rFonts w:hint="eastAsia" w:ascii="仿宋_GB2312" w:hAnsi="宋体" w:eastAsia="仿宋_GB2312" w:cs="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cs="仿宋_GB2312"/>
          <w:sz w:val="32"/>
          <w:szCs w:val="32"/>
        </w:rPr>
        <w:t>③前后轮轴心重点出线一次，不合格。</w:t>
      </w:r>
    </w:p>
    <w:p>
      <w:pPr>
        <w:widowControl/>
        <w:spacing w:line="375" w:lineRule="atLeast"/>
        <w:ind w:firstLine="643" w:firstLineChars="200"/>
        <w:rPr>
          <w:rFonts w:ascii="黑体" w:hAnsi="宋体" w:eastAsia="黑体"/>
          <w:b/>
          <w:bCs/>
          <w:color w:val="000000"/>
          <w:kern w:val="0"/>
          <w:sz w:val="32"/>
          <w:szCs w:val="32"/>
        </w:rPr>
      </w:pPr>
      <w:r>
        <w:rPr>
          <w:rFonts w:hint="eastAsia" w:ascii="黑体" w:hAnsi="宋体" w:eastAsia="黑体" w:cs="黑体"/>
          <w:b/>
          <w:bCs/>
          <w:color w:val="000000"/>
          <w:kern w:val="0"/>
          <w:sz w:val="32"/>
          <w:szCs w:val="32"/>
        </w:rPr>
        <w:t>三、倒进车库</w:t>
      </w:r>
    </w:p>
    <w:p>
      <w:pPr>
        <w:widowControl/>
        <w:spacing w:line="375" w:lineRule="atLeast"/>
        <w:ind w:firstLine="640" w:firstLineChars="20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、场地设置</w:t>
      </w:r>
    </w:p>
    <w:p>
      <w:pPr>
        <w:widowControl/>
        <w:spacing w:line="375" w:lineRule="atLeast"/>
        <w:ind w:firstLine="640" w:firstLineChars="20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 xml:space="preserve"> </w:t>
      </w:r>
      <w:r>
        <w:rPr>
          <w:rFonts w:hint="eastAsia" w:ascii="仿宋_GB2312" w:hAnsi="宋体" w:eastAsia="仿宋_GB2312" w:cs="仿宋_GB2312"/>
          <w:color w:val="000000"/>
          <w:kern w:val="0"/>
          <w:sz w:val="32"/>
          <w:szCs w:val="32"/>
        </w:rPr>
        <w:t>库宽为车宽加</w:t>
      </w:r>
      <w:r>
        <w:rPr>
          <w:rFonts w:ascii="仿宋_GB2312" w:hAnsi="宋体" w:eastAsia="仿宋_GB2312" w:cs="仿宋_GB2312"/>
          <w:color w:val="000000"/>
          <w:kern w:val="0"/>
          <w:sz w:val="32"/>
          <w:szCs w:val="32"/>
        </w:rPr>
        <w:t>0.6</w:t>
      </w:r>
      <w:r>
        <w:rPr>
          <w:rFonts w:hint="eastAsia" w:ascii="仿宋_GB2312" w:hAnsi="宋体" w:eastAsia="仿宋_GB2312" w:cs="仿宋_GB2312"/>
          <w:color w:val="000000"/>
          <w:kern w:val="0"/>
          <w:sz w:val="32"/>
          <w:szCs w:val="32"/>
        </w:rPr>
        <w:t>米，库长为车长加</w:t>
      </w:r>
      <w:r>
        <w:rPr>
          <w:rFonts w:ascii="仿宋_GB2312" w:hAnsi="宋体" w:eastAsia="仿宋_GB2312" w:cs="仿宋_GB2312"/>
          <w:color w:val="000000"/>
          <w:kern w:val="0"/>
          <w:sz w:val="32"/>
          <w:szCs w:val="32"/>
        </w:rPr>
        <w:t>0.6</w:t>
      </w:r>
      <w:r>
        <w:rPr>
          <w:rFonts w:hint="eastAsia" w:ascii="仿宋_GB2312" w:hAnsi="宋体" w:eastAsia="仿宋_GB2312" w:cs="仿宋_GB2312"/>
          <w:color w:val="000000"/>
          <w:kern w:val="0"/>
          <w:sz w:val="32"/>
          <w:szCs w:val="32"/>
        </w:rPr>
        <w:t>米，路宽为</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倍车长。</w:t>
      </w:r>
    </w:p>
    <w:p>
      <w:pPr>
        <w:widowControl/>
        <w:spacing w:line="375" w:lineRule="atLeast"/>
        <w:ind w:firstLine="640" w:firstLineChars="20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、操作要领</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）汽车仅仅靠车库的一侧的路边线行进。</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）待转向盘与库门右（左）桩杆平齐时，迅速向左（右）将方向盘打到极限位置。</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）当汽车行到前轮距路边线约</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米时，即迅速回转转向盘，并随即停车。</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）看后视镜选好目标到车，向右（左）转动方向盘，使车身靠近内侧库门桩杆缓慢后倒。</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5</w:t>
      </w:r>
      <w:r>
        <w:rPr>
          <w:rFonts w:hint="eastAsia" w:ascii="仿宋_GB2312" w:hAnsi="宋体" w:eastAsia="仿宋_GB2312" w:cs="仿宋_GB2312"/>
          <w:color w:val="000000"/>
          <w:kern w:val="0"/>
          <w:sz w:val="32"/>
          <w:szCs w:val="32"/>
        </w:rPr>
        <w:t>）待车尾倒入车库（约</w:t>
      </w:r>
      <w:r>
        <w:rPr>
          <w:rFonts w:ascii="仿宋_GB2312" w:hAnsi="宋体" w:eastAsia="仿宋_GB2312" w:cs="仿宋_GB2312"/>
          <w:color w:val="000000"/>
          <w:kern w:val="0"/>
          <w:sz w:val="32"/>
          <w:szCs w:val="32"/>
        </w:rPr>
        <w:t>1/5</w:t>
      </w:r>
      <w:r>
        <w:rPr>
          <w:rFonts w:hint="eastAsia" w:ascii="仿宋_GB2312" w:hAnsi="宋体" w:eastAsia="仿宋_GB2312" w:cs="仿宋_GB2312"/>
          <w:color w:val="000000"/>
          <w:kern w:val="0"/>
          <w:sz w:val="32"/>
          <w:szCs w:val="32"/>
        </w:rPr>
        <w:t>处）时，逐渐向左（右）回转转向盘，并前后兼顾；</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6</w:t>
      </w:r>
      <w:r>
        <w:rPr>
          <w:rFonts w:hint="eastAsia" w:ascii="仿宋_GB2312" w:hAnsi="宋体" w:eastAsia="仿宋_GB2312" w:cs="仿宋_GB2312"/>
          <w:color w:val="000000"/>
          <w:kern w:val="0"/>
          <w:sz w:val="32"/>
          <w:szCs w:val="32"/>
        </w:rPr>
        <w:t>）当驾驶门倒至车库门时，左右车厢与左右库边线距离基本相等，若发现偏斜要及时修正，使车身保持正直倒进库内，即回正车轮停车。</w:t>
      </w:r>
    </w:p>
    <w:p>
      <w:pPr>
        <w:widowControl/>
        <w:spacing w:line="375" w:lineRule="atLeast"/>
        <w:ind w:firstLine="640" w:firstLineChars="200"/>
        <w:rPr>
          <w:rFonts w:ascii="仿宋_GB2312" w:hAnsi="宋体" w:eastAsia="仿宋_GB2312"/>
          <w:color w:val="000000"/>
          <w:kern w:val="0"/>
          <w:sz w:val="32"/>
          <w:szCs w:val="32"/>
        </w:rPr>
      </w:pP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、操作要求</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1</w:t>
      </w:r>
      <w:r>
        <w:rPr>
          <w:rFonts w:hint="eastAsia" w:ascii="仿宋_GB2312" w:hAnsi="宋体" w:eastAsia="仿宋_GB2312" w:cs="仿宋_GB2312"/>
          <w:color w:val="000000"/>
          <w:kern w:val="0"/>
          <w:sz w:val="32"/>
          <w:szCs w:val="32"/>
        </w:rPr>
        <w:t>）利用汽车一进一退，倒入库内。</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2</w:t>
      </w:r>
      <w:r>
        <w:rPr>
          <w:rFonts w:hint="eastAsia" w:ascii="仿宋_GB2312" w:hAnsi="宋体" w:eastAsia="仿宋_GB2312" w:cs="仿宋_GB2312"/>
          <w:color w:val="000000"/>
          <w:kern w:val="0"/>
          <w:sz w:val="32"/>
          <w:szCs w:val="32"/>
        </w:rPr>
        <w:t>）汽车行进中不准用半联动，不得熄火。</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3</w:t>
      </w:r>
      <w:r>
        <w:rPr>
          <w:rFonts w:hint="eastAsia" w:ascii="仿宋_GB2312" w:hAnsi="宋体" w:eastAsia="仿宋_GB2312" w:cs="仿宋_GB2312"/>
          <w:color w:val="000000"/>
          <w:kern w:val="0"/>
          <w:sz w:val="32"/>
          <w:szCs w:val="32"/>
        </w:rPr>
        <w:t>）汽车进退过程中，不得任意停车。</w:t>
      </w:r>
    </w:p>
    <w:p>
      <w:pPr>
        <w:widowControl/>
        <w:spacing w:line="375" w:lineRule="atLeast"/>
        <w:ind w:firstLine="640" w:firstLineChars="200"/>
        <w:rPr>
          <w:rFonts w:ascii="仿宋_GB2312" w:hAnsi="宋体" w:eastAsia="仿宋_GB2312"/>
          <w:color w:val="000000"/>
          <w:kern w:val="0"/>
          <w:sz w:val="32"/>
          <w:szCs w:val="32"/>
        </w:rPr>
      </w:pP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4</w:t>
      </w:r>
      <w:r>
        <w:rPr>
          <w:rFonts w:hint="eastAsia" w:ascii="仿宋_GB2312" w:hAnsi="宋体" w:eastAsia="仿宋_GB2312" w:cs="仿宋_GB2312"/>
          <w:color w:val="000000"/>
          <w:kern w:val="0"/>
          <w:sz w:val="32"/>
          <w:szCs w:val="32"/>
        </w:rPr>
        <w:t>）操作中，不准原地转动转向盘。</w:t>
      </w:r>
    </w:p>
    <w:p>
      <w:pPr>
        <w:ind w:firstLine="640" w:firstLineChars="200"/>
        <w:rPr>
          <w:rFonts w:ascii="黑体" w:hAnsi="宋体" w:eastAsia="黑体"/>
          <w:sz w:val="32"/>
          <w:szCs w:val="32"/>
        </w:rPr>
      </w:pPr>
      <w:r>
        <w:rPr>
          <w:rFonts w:hint="eastAsia" w:ascii="黑体" w:hAnsi="宋体" w:eastAsia="黑体" w:cs="黑体"/>
          <w:color w:val="000000"/>
          <w:kern w:val="0"/>
          <w:sz w:val="32"/>
          <w:szCs w:val="32"/>
        </w:rPr>
        <w:t>四</w:t>
      </w:r>
      <w:r>
        <w:rPr>
          <w:rFonts w:hint="eastAsia" w:ascii="黑体" w:eastAsia="黑体" w:cs="黑体"/>
        </w:rPr>
        <w:t>、</w:t>
      </w:r>
      <w:r>
        <w:rPr>
          <w:rFonts w:hint="eastAsia" w:ascii="黑体" w:hAnsi="宋体" w:eastAsia="黑体" w:cs="黑体"/>
          <w:sz w:val="32"/>
          <w:szCs w:val="32"/>
        </w:rPr>
        <w:t>直角转弯</w:t>
      </w:r>
    </w:p>
    <w:p>
      <w:pPr>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）场地设置</w:t>
      </w:r>
    </w:p>
    <w:p>
      <w:pPr>
        <w:ind w:firstLine="640" w:firstLineChars="200"/>
        <w:rPr>
          <w:rFonts w:ascii="仿宋_GB2312" w:eastAsia="仿宋_GB2312"/>
          <w:sz w:val="32"/>
          <w:szCs w:val="32"/>
        </w:rPr>
      </w:pPr>
      <w:r>
        <w:rPr>
          <w:rFonts w:hint="eastAsia" w:ascii="仿宋_GB2312" w:eastAsia="仿宋_GB2312" w:cs="仿宋_GB2312"/>
          <w:sz w:val="32"/>
          <w:szCs w:val="32"/>
        </w:rPr>
        <w:t>路宽为汽车轴距加</w:t>
      </w:r>
      <w:r>
        <w:rPr>
          <w:rFonts w:ascii="仿宋_GB2312" w:eastAsia="仿宋_GB2312" w:cs="仿宋_GB2312"/>
          <w:sz w:val="32"/>
          <w:szCs w:val="32"/>
        </w:rPr>
        <w:t>0.5</w:t>
      </w:r>
      <w:r>
        <w:rPr>
          <w:rFonts w:hint="eastAsia" w:ascii="仿宋_GB2312" w:eastAsia="仿宋_GB2312" w:cs="仿宋_GB2312"/>
          <w:sz w:val="32"/>
          <w:szCs w:val="32"/>
        </w:rPr>
        <w:t>米，由外侧直角点起延长的夹角线不少于一车半长。</w:t>
      </w:r>
    </w:p>
    <w:p>
      <w:pPr>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）操作要求</w:t>
      </w:r>
    </w:p>
    <w:p>
      <w:pPr>
        <w:ind w:firstLine="640" w:firstLineChars="200"/>
        <w:rPr>
          <w:rFonts w:ascii="仿宋_GB2312" w:eastAsia="仿宋_GB2312"/>
          <w:sz w:val="32"/>
          <w:szCs w:val="32"/>
        </w:rPr>
      </w:pPr>
      <w:r>
        <w:rPr>
          <w:rFonts w:ascii="仿宋_GB2312" w:eastAsia="仿宋_GB2312" w:cs="仿宋_GB2312"/>
          <w:sz w:val="32"/>
          <w:szCs w:val="32"/>
        </w:rPr>
        <w:t>1</w:t>
      </w:r>
      <w:r>
        <w:rPr>
          <w:rFonts w:hint="eastAsia" w:ascii="仿宋_GB2312" w:eastAsia="仿宋_GB2312" w:cs="仿宋_GB2312"/>
          <w:sz w:val="32"/>
          <w:szCs w:val="32"/>
        </w:rPr>
        <w:t>、汽车距直角</w:t>
      </w:r>
      <w:r>
        <w:rPr>
          <w:rFonts w:ascii="仿宋_GB2312" w:eastAsia="仿宋_GB2312" w:cs="仿宋_GB2312"/>
          <w:sz w:val="32"/>
          <w:szCs w:val="32"/>
        </w:rPr>
        <w:t>6</w:t>
      </w:r>
      <w:r>
        <w:rPr>
          <w:rFonts w:hint="eastAsia" w:ascii="仿宋_GB2312" w:eastAsia="仿宋_GB2312" w:cs="仿宋_GB2312"/>
          <w:sz w:val="32"/>
          <w:szCs w:val="32"/>
        </w:rPr>
        <w:t>至</w:t>
      </w:r>
      <w:r>
        <w:rPr>
          <w:rFonts w:ascii="仿宋_GB2312" w:eastAsia="仿宋_GB2312" w:cs="仿宋_GB2312"/>
          <w:sz w:val="32"/>
          <w:szCs w:val="32"/>
        </w:rPr>
        <w:t>8</w:t>
      </w:r>
      <w:r>
        <w:rPr>
          <w:rFonts w:hint="eastAsia" w:ascii="仿宋_GB2312" w:eastAsia="仿宋_GB2312" w:cs="仿宋_GB2312"/>
          <w:sz w:val="32"/>
          <w:szCs w:val="32"/>
        </w:rPr>
        <w:t>米处，减速并换低速档。</w:t>
      </w:r>
    </w:p>
    <w:p>
      <w:pPr>
        <w:ind w:firstLine="640" w:firstLineChars="200"/>
        <w:rPr>
          <w:rFonts w:ascii="仿宋_GB2312" w:eastAsia="仿宋_GB2312"/>
          <w:sz w:val="32"/>
          <w:szCs w:val="32"/>
        </w:rPr>
      </w:pPr>
      <w:r>
        <w:rPr>
          <w:rFonts w:ascii="仿宋_GB2312" w:eastAsia="仿宋_GB2312" w:cs="仿宋_GB2312"/>
          <w:sz w:val="32"/>
          <w:szCs w:val="32"/>
        </w:rPr>
        <w:t>2</w:t>
      </w:r>
      <w:r>
        <w:rPr>
          <w:rFonts w:hint="eastAsia" w:ascii="仿宋_GB2312" w:eastAsia="仿宋_GB2312" w:cs="仿宋_GB2312"/>
          <w:sz w:val="32"/>
          <w:szCs w:val="32"/>
        </w:rPr>
        <w:t>、要尽量靠近外侧边线行使（外侧车轮与边线保持约</w:t>
      </w:r>
      <w:r>
        <w:rPr>
          <w:rFonts w:ascii="仿宋_GB2312" w:eastAsia="仿宋_GB2312" w:cs="仿宋_GB2312"/>
          <w:sz w:val="32"/>
          <w:szCs w:val="32"/>
        </w:rPr>
        <w:t>0.1</w:t>
      </w:r>
      <w:r>
        <w:rPr>
          <w:rFonts w:hint="eastAsia" w:ascii="仿宋_GB2312" w:eastAsia="仿宋_GB2312" w:cs="仿宋_GB2312"/>
          <w:sz w:val="32"/>
          <w:szCs w:val="32"/>
        </w:rPr>
        <w:t>米为宜）。</w:t>
      </w:r>
    </w:p>
    <w:p>
      <w:pPr>
        <w:ind w:firstLine="640" w:firstLineChars="200"/>
        <w:rPr>
          <w:rFonts w:ascii="仿宋_GB2312" w:eastAsia="仿宋_GB2312"/>
          <w:sz w:val="32"/>
          <w:szCs w:val="32"/>
        </w:rPr>
      </w:pPr>
      <w:r>
        <w:rPr>
          <w:rFonts w:ascii="仿宋_GB2312" w:eastAsia="仿宋_GB2312" w:cs="仿宋_GB2312"/>
          <w:sz w:val="32"/>
          <w:szCs w:val="32"/>
        </w:rPr>
        <w:t>3</w:t>
      </w:r>
      <w:r>
        <w:rPr>
          <w:rFonts w:hint="eastAsia" w:ascii="仿宋_GB2312" w:eastAsia="仿宋_GB2312" w:cs="仿宋_GB2312"/>
          <w:sz w:val="32"/>
          <w:szCs w:val="32"/>
        </w:rPr>
        <w:t>、待前保险杠与突起点平齐，迅速向左（右）转动转向盘至极限位置，直到后轮将要越过突起点时，再回正转向盘。</w:t>
      </w:r>
    </w:p>
    <w:p/>
    <w:p/>
    <w:p/>
    <w:p/>
    <w:p>
      <w:pPr>
        <w:jc w:val="center"/>
        <w:rPr>
          <w:rFonts w:ascii="黑体" w:eastAsia="黑体"/>
          <w:sz w:val="44"/>
          <w:szCs w:val="44"/>
        </w:rPr>
      </w:pPr>
      <w:r>
        <w:rPr>
          <w:rFonts w:hint="eastAsia" w:ascii="黑体" w:eastAsia="黑体" w:cs="黑体"/>
          <w:sz w:val="44"/>
          <w:szCs w:val="44"/>
        </w:rPr>
        <w:t>考核成绩评定标准</w:t>
      </w:r>
    </w:p>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2748"/>
        <w:gridCol w:w="2746"/>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957"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术科成绩评定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项目</w:t>
            </w:r>
          </w:p>
        </w:tc>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不合格</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合   格</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倒进车库</w:t>
            </w:r>
          </w:p>
        </w:tc>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不符合要求</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符合要求</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直角转弯</w:t>
            </w:r>
          </w:p>
        </w:tc>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不符合要求</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符合要求</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公路调头</w:t>
            </w:r>
          </w:p>
        </w:tc>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不符合要求</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符合要求</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208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侧方停车</w:t>
            </w:r>
          </w:p>
        </w:tc>
        <w:tc>
          <w:tcPr>
            <w:tcW w:w="274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不符合要求</w:t>
            </w:r>
          </w:p>
        </w:tc>
        <w:tc>
          <w:tcPr>
            <w:tcW w:w="274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r>
              <w:rPr>
                <w:rFonts w:hint="eastAsia" w:ascii="仿宋" w:hAnsi="仿宋" w:eastAsia="仿宋" w:cs="仿宋"/>
                <w:kern w:val="0"/>
                <w:sz w:val="20"/>
              </w:rPr>
              <w:t>符合要求</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kern w:val="0"/>
                <w:sz w:val="20"/>
              </w:rPr>
            </w:pPr>
          </w:p>
        </w:tc>
      </w:tr>
    </w:tbl>
    <w:p/>
    <w:p>
      <w:pPr>
        <w:tabs>
          <w:tab w:val="left" w:pos="9667"/>
        </w:tabs>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2NWNhMmI0NDEwZDM1ZTJmZmQyMTg2OWRiNGQ5ZjEifQ=="/>
  </w:docVars>
  <w:rsids>
    <w:rsidRoot w:val="00AC6D23"/>
    <w:rsid w:val="003359AC"/>
    <w:rsid w:val="00463F49"/>
    <w:rsid w:val="005B7C64"/>
    <w:rsid w:val="00AC6D23"/>
    <w:rsid w:val="5E3C2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rPr>
  </w:style>
  <w:style w:type="paragraph" w:styleId="3">
    <w:name w:val="Balloon Text"/>
    <w:basedOn w:val="1"/>
    <w:link w:val="12"/>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纯文本 Char"/>
    <w:basedOn w:val="8"/>
    <w:link w:val="2"/>
    <w:uiPriority w:val="0"/>
    <w:rPr>
      <w:rFonts w:ascii="宋体" w:hAnsi="Courier New"/>
      <w:szCs w:val="24"/>
    </w:rPr>
  </w:style>
  <w:style w:type="character" w:customStyle="1" w:styleId="12">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251</Words>
  <Characters>1431</Characters>
  <Lines>11</Lines>
  <Paragraphs>3</Paragraphs>
  <TotalTime>0</TotalTime>
  <ScaleCrop>false</ScaleCrop>
  <LinksUpToDate>false</LinksUpToDate>
  <CharactersWithSpaces>1679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2022-10-19T01:47:00Z</dcterms:created>
  <dc:creator>John</dc:creator>
  <cp:lastModifiedBy>WPS_1568965191</cp:lastModifiedBy>
  <dcterms:modified xsi:type="dcterms:W3CDTF">2024-02-02T03:50:55Z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CBF8F7C916434339B7B44CDAF696A7BF_12</vt:lpwstr>
  </property>
</Properties>
</file>