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松阳县中医医院2023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松阳县中医医院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（九）关于松阳县中医医院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松阳县中医医院预算表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Style w:val="8"/>
          <w:rFonts w:hint="eastAsia" w:ascii="黑体" w:eastAsia="黑体"/>
          <w:b w:val="0"/>
          <w:color w:val="000000"/>
          <w:sz w:val="32"/>
          <w:szCs w:val="32"/>
          <w:highlight w:val="none"/>
        </w:rPr>
      </w:pPr>
      <w:r>
        <w:rPr>
          <w:rFonts w:hint="eastAsia" w:ascii="楷体_GB2312" w:hAnsi="楷体_GB2312" w:eastAsia="楷体_GB2312" w:cs="楷体_GB2312"/>
          <w:b w:val="0"/>
          <w:bCs/>
          <w:sz w:val="32"/>
          <w:szCs w:val="32"/>
          <w:highlight w:val="none"/>
          <w:lang w:val="en-US" w:eastAsia="zh-CN"/>
        </w:rPr>
        <w:t>（十）2023年</w:t>
      </w:r>
      <w:r>
        <w:rPr>
          <w:rFonts w:hint="eastAsia" w:ascii="楷体_GB2312" w:hAnsi="楷体_GB2312" w:eastAsia="楷体_GB2312" w:cs="楷体_GB2312"/>
          <w:b w:val="0"/>
          <w:bCs/>
          <w:sz w:val="32"/>
          <w:szCs w:val="32"/>
          <w:highlight w:val="none"/>
          <w:lang w:eastAsia="zh-CN"/>
        </w:rPr>
        <w:t>松阳县中医医院</w:t>
      </w:r>
      <w:r>
        <w:rPr>
          <w:rFonts w:hint="eastAsia" w:ascii="楷体_GB2312" w:hAnsi="楷体_GB2312" w:eastAsia="楷体_GB2312" w:cs="楷体_GB2312"/>
          <w:b w:val="0"/>
          <w:bCs/>
          <w:sz w:val="32"/>
          <w:szCs w:val="32"/>
          <w:highlight w:val="none"/>
          <w:lang w:val="en-US" w:eastAsia="zh-CN"/>
        </w:rPr>
        <w:t>项目支出预算表</w:t>
      </w: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1、</w:t>
      </w:r>
      <w:r>
        <w:rPr>
          <w:rFonts w:hint="eastAsia" w:ascii="仿宋_GB2312" w:eastAsia="仿宋_GB2312"/>
          <w:bCs/>
          <w:iCs/>
          <w:sz w:val="32"/>
          <w:szCs w:val="32"/>
        </w:rPr>
        <w:t>集预防、医疗、康复、科研、教学为一体，开展</w:t>
      </w:r>
      <w:r>
        <w:rPr>
          <w:rFonts w:hint="eastAsia" w:ascii="仿宋_GB2312" w:eastAsia="仿宋_GB2312"/>
          <w:bCs/>
          <w:sz w:val="32"/>
          <w:szCs w:val="32"/>
        </w:rPr>
        <w:t>医疗服务。突出中医特色，明显专科优势</w:t>
      </w:r>
      <w:r>
        <w:rPr>
          <w:rFonts w:hint="eastAsia" w:ascii="仿宋_GB2312" w:eastAsia="仿宋_GB2312"/>
          <w:bCs/>
          <w:sz w:val="32"/>
          <w:szCs w:val="32"/>
          <w:lang w:eastAsia="zh-CN"/>
        </w:rPr>
        <w:t>。</w:t>
      </w:r>
    </w:p>
    <w:p>
      <w:pPr>
        <w:spacing w:line="540" w:lineRule="exact"/>
        <w:ind w:firstLine="627" w:firstLineChars="196"/>
        <w:rPr>
          <w:rFonts w:ascii="仿宋_GB2312" w:eastAsia="仿宋_GB2312"/>
          <w:bCs/>
          <w:sz w:val="32"/>
          <w:szCs w:val="32"/>
        </w:rPr>
      </w:pPr>
      <w:r>
        <w:rPr>
          <w:rFonts w:hint="eastAsia" w:ascii="仿宋_GB2312" w:eastAsia="仿宋_GB2312"/>
          <w:bCs/>
          <w:sz w:val="32"/>
          <w:szCs w:val="32"/>
        </w:rPr>
        <w:t>2、加强医共体建设，提升基层服务能力，满足群众需求。</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单位</w:t>
      </w:r>
      <w:r>
        <w:rPr>
          <w:rFonts w:hint="eastAsia" w:ascii="楷体_GB2312" w:hAnsi="楷体_GB2312" w:eastAsia="楷体_GB2312" w:cs="楷体_GB2312"/>
          <w:bCs/>
          <w:sz w:val="32"/>
          <w:szCs w:val="32"/>
        </w:rPr>
        <w:t>机构设置情况</w:t>
      </w:r>
    </w:p>
    <w:p>
      <w:pPr>
        <w:spacing w:line="54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从预算单位构成看，松阳县中医医院单位预算包括：松阳县中医医院本级预算。松阳县中医医院内设管理机构10个：办公室（党政综合办、党建工作办、纪检监察室、医务部、公共卫生部、护理部、中医药服务中心、财务医保部、设备信息保障部、后勤保障部）。</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Style w:val="8"/>
          <w:rFonts w:hint="eastAsia" w:ascii="楷体_GB2312" w:hAnsi="楷体_GB2312" w:eastAsia="楷体_GB2312" w:cs="楷体_GB2312"/>
          <w:b w:val="0"/>
          <w:bCs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rPr>
        <w:t>松阳县中医医院</w:t>
      </w:r>
      <w:r>
        <w:rPr>
          <w:rStyle w:val="8"/>
          <w:rFonts w:hint="eastAsia" w:ascii="黑体" w:eastAsia="黑体"/>
          <w:b w:val="0"/>
          <w:color w:val="000000"/>
          <w:sz w:val="32"/>
          <w:szCs w:val="32"/>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松阳县中医医院</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1" w:firstLineChars="0"/>
        <w:jc w:val="left"/>
        <w:textAlignment w:val="auto"/>
        <w:outlineLvl w:val="9"/>
        <w:rPr>
          <w:rFonts w:hint="eastAsia" w:ascii="仿宋_GB2312" w:hAnsi="Times New Roman" w:eastAsia="仿宋_GB2312" w:cs="Times New Roman"/>
          <w:color w:val="000000"/>
          <w:kern w:val="2"/>
          <w:sz w:val="32"/>
          <w:szCs w:val="32"/>
          <w:highlight w:val="none"/>
          <w:lang w:val="en-US" w:eastAsia="zh-CN" w:bidi="ar-SA"/>
        </w:rPr>
      </w:pPr>
      <w:r>
        <w:rPr>
          <w:rFonts w:hint="eastAsia" w:ascii="仿宋_GB2312" w:hAnsi="Times New Roman" w:eastAsia="仿宋_GB2312" w:cs="Times New Roman"/>
          <w:color w:val="000000"/>
          <w:kern w:val="2"/>
          <w:sz w:val="32"/>
          <w:szCs w:val="32"/>
          <w:highlight w:val="none"/>
          <w:lang w:val="en-US" w:eastAsia="zh-CN" w:bidi="ar-SA"/>
        </w:rPr>
        <w:t>按照综合预算的原则，松阳县中医医院所有收入和支出均纳入单位预算管理。收入包括：一般公共预算拨款收入、政府性基金预算收入、上年结转结余；支出包括：一般公共服务支出、科学技术支出、卫生健康支出、其他支出。松阳县中医医院2023年收支总预算4532.64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松阳县中医医院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spacing w:line="52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000000"/>
          <w:sz w:val="32"/>
          <w:szCs w:val="32"/>
          <w:highlight w:val="none"/>
          <w:lang w:val="en-US" w:eastAsia="zh-CN"/>
        </w:rPr>
        <w:t>松阳县中医医院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4532.64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w:t>
      </w:r>
      <w:r>
        <w:rPr>
          <w:rFonts w:hint="eastAsia" w:ascii="仿宋_GB2312" w:hAnsi="仿宋_GB2312" w:eastAsia="仿宋_GB2312" w:cs="仿宋_GB2312"/>
          <w:color w:val="auto"/>
          <w:sz w:val="32"/>
          <w:szCs w:val="32"/>
          <w:highlight w:val="none"/>
          <w:lang w:eastAsia="zh-CN"/>
        </w:rPr>
        <w:t>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10497.35万元，下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69.8</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w:t>
      </w:r>
      <w:r>
        <w:rPr>
          <w:rFonts w:hint="eastAsia" w:ascii="仿宋_GB2312" w:eastAsia="仿宋_GB2312"/>
          <w:color w:val="auto"/>
          <w:sz w:val="32"/>
          <w:szCs w:val="32"/>
          <w:lang w:val="en-US" w:eastAsia="zh-CN"/>
        </w:rPr>
        <w:t>本年预算收入不包括我院事业收入预算。</w:t>
      </w:r>
    </w:p>
    <w:p>
      <w:pPr>
        <w:spacing w:line="520" w:lineRule="exact"/>
        <w:ind w:firstLine="640" w:firstLineChars="200"/>
        <w:rPr>
          <w:rFonts w:hint="eastAsia" w:ascii="仿宋_GB2312" w:eastAsia="仿宋_GB2312"/>
          <w:color w:val="FF0000"/>
          <w:sz w:val="32"/>
          <w:szCs w:val="32"/>
          <w:highlight w:val="none"/>
        </w:rPr>
      </w:pPr>
      <w:r>
        <w:rPr>
          <w:rFonts w:hint="eastAsia" w:ascii="仿宋_GB2312" w:eastAsia="仿宋_GB2312"/>
          <w:color w:val="000000"/>
          <w:sz w:val="32"/>
          <w:szCs w:val="32"/>
          <w:highlight w:val="none"/>
        </w:rPr>
        <w:t>其中：上年结</w:t>
      </w:r>
      <w:r>
        <w:rPr>
          <w:rFonts w:hint="eastAsia" w:ascii="仿宋_GB2312" w:eastAsia="仿宋_GB2312"/>
          <w:color w:val="000000"/>
          <w:sz w:val="32"/>
          <w:szCs w:val="32"/>
          <w:highlight w:val="none"/>
          <w:lang w:val="en-US" w:eastAsia="zh-CN"/>
        </w:rPr>
        <w:t>转678.82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853.82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18.8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政府性基金预算拨款收入3000万元，占66.2%。</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松阳县中医医院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eastAsia="仿宋_GB2312"/>
          <w:color w:val="000000"/>
          <w:sz w:val="32"/>
          <w:szCs w:val="32"/>
          <w:highlight w:val="none"/>
          <w:lang w:val="en-US" w:eastAsia="zh-CN"/>
        </w:rPr>
        <w:t>松阳县中医医院</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仿宋_GB2312" w:eastAsia="仿宋_GB2312" w:cs="仿宋_GB2312"/>
          <w:color w:val="auto"/>
          <w:sz w:val="32"/>
          <w:szCs w:val="32"/>
          <w:highlight w:val="none"/>
          <w:lang w:val="en-US" w:eastAsia="zh-CN"/>
        </w:rPr>
        <w:t>4532.64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13882.28万元，下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75.4</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w:t>
      </w:r>
      <w:r>
        <w:rPr>
          <w:rFonts w:hint="eastAsia" w:ascii="仿宋_GB2312" w:eastAsia="仿宋_GB2312"/>
          <w:color w:val="auto"/>
          <w:sz w:val="32"/>
          <w:szCs w:val="32"/>
          <w:lang w:val="en-US" w:eastAsia="zh-CN"/>
        </w:rPr>
        <w:t>本年预算支出不包括我院日常运转支出及</w:t>
      </w:r>
      <w:r>
        <w:rPr>
          <w:rFonts w:hint="eastAsia" w:ascii="仿宋_GB2312" w:hAnsi="宋体" w:eastAsia="仿宋_GB2312"/>
          <w:color w:val="auto"/>
          <w:sz w:val="32"/>
          <w:shd w:val="clear" w:color="auto" w:fill="FFFFFF"/>
        </w:rPr>
        <w:t>工作任务增加而追加的经费</w:t>
      </w:r>
      <w:r>
        <w:rPr>
          <w:rFonts w:hint="eastAsia" w:ascii="仿宋_GB2312" w:eastAsia="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1.按支出功能分类，包括</w:t>
      </w:r>
      <w:r>
        <w:rPr>
          <w:rFonts w:hint="eastAsia" w:ascii="仿宋_GB2312" w:eastAsia="仿宋_GB2312"/>
          <w:color w:val="auto"/>
          <w:sz w:val="32"/>
          <w:szCs w:val="32"/>
          <w:highlight w:val="none"/>
          <w:lang w:eastAsia="zh-CN"/>
        </w:rPr>
        <w:t>一般公共服务支出</w:t>
      </w:r>
      <w:r>
        <w:rPr>
          <w:rFonts w:hint="eastAsia" w:ascii="仿宋_GB2312" w:eastAsia="仿宋_GB2312"/>
          <w:color w:val="auto"/>
          <w:sz w:val="32"/>
          <w:szCs w:val="32"/>
          <w:highlight w:val="none"/>
          <w:lang w:val="en-US" w:eastAsia="zh-CN"/>
        </w:rPr>
        <w:t>650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、科学技术支出</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卫生健康支出872.64万元、其他支出3000万元。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2.按支出用途分类，项目支出</w:t>
      </w:r>
      <w:r>
        <w:rPr>
          <w:rFonts w:hint="eastAsia" w:ascii="仿宋_GB2312" w:eastAsia="仿宋_GB2312"/>
          <w:color w:val="auto"/>
          <w:sz w:val="32"/>
          <w:szCs w:val="32"/>
          <w:highlight w:val="none"/>
          <w:lang w:val="en-US" w:eastAsia="zh-CN"/>
        </w:rPr>
        <w:t>4532.64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松阳县中医医院2023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auto"/>
          <w:sz w:val="32"/>
          <w:szCs w:val="32"/>
          <w:highlight w:val="none"/>
          <w:lang w:val="en-US" w:eastAsia="zh-CN"/>
        </w:rPr>
        <w:t>松阳县中医医院2023年财政拨款收支总预算4532.64万元。收入包括：一般公共预算1532.64万元；政府性基金预算3000万元。支出包括：</w:t>
      </w:r>
      <w:r>
        <w:rPr>
          <w:rFonts w:hint="eastAsia" w:ascii="仿宋_GB2312" w:eastAsia="仿宋_GB2312"/>
          <w:color w:val="auto"/>
          <w:sz w:val="32"/>
          <w:szCs w:val="32"/>
          <w:highlight w:val="none"/>
          <w:lang w:eastAsia="zh-CN"/>
        </w:rPr>
        <w:t>一般公共服务支出</w:t>
      </w:r>
      <w:r>
        <w:rPr>
          <w:rFonts w:hint="eastAsia" w:ascii="仿宋_GB2312" w:eastAsia="仿宋_GB2312"/>
          <w:color w:val="auto"/>
          <w:sz w:val="32"/>
          <w:szCs w:val="32"/>
          <w:highlight w:val="none"/>
          <w:lang w:val="en-US" w:eastAsia="zh-CN"/>
        </w:rPr>
        <w:t>650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；科学技术支出</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；卫生健康支出</w:t>
      </w:r>
      <w:r>
        <w:rPr>
          <w:rFonts w:hint="eastAsia" w:ascii="仿宋_GB2312" w:eastAsia="仿宋_GB2312"/>
          <w:color w:val="auto"/>
          <w:sz w:val="32"/>
          <w:szCs w:val="32"/>
          <w:highlight w:val="none"/>
          <w:lang w:val="en-US" w:eastAsia="zh-CN"/>
        </w:rPr>
        <w:t>872.64万元；其他支出3000万元。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松阳县中医医院2023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松阳县中医医院</w:t>
      </w:r>
      <w:r>
        <w:rPr>
          <w:rFonts w:hint="eastAsia" w:ascii="仿宋_GB2312" w:hAnsi="仿宋_GB2312" w:eastAsia="仿宋_GB2312" w:cs="仿宋_GB2312"/>
          <w:color w:val="auto"/>
          <w:sz w:val="32"/>
          <w:szCs w:val="32"/>
          <w:highlight w:val="none"/>
          <w:lang w:val="en-US" w:eastAsia="zh-CN"/>
        </w:rPr>
        <w:t>2023年一般公共预算当年拨款1532.64万元，比上年执行数减少1756.51万元，</w:t>
      </w:r>
      <w:r>
        <w:rPr>
          <w:rFonts w:hint="eastAsia" w:ascii="仿宋_GB2312" w:hAnsi="仿宋_GB2312" w:eastAsia="仿宋_GB2312" w:cs="仿宋_GB2312"/>
          <w:color w:val="auto"/>
          <w:sz w:val="32"/>
          <w:highlight w:val="none"/>
          <w:lang w:val="en-US" w:eastAsia="zh-CN"/>
        </w:rPr>
        <w:t>下降53.4</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主要是实际执行中按工作任务增加追加预算。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一般公共服务（类）支出</w:t>
      </w:r>
      <w:r>
        <w:rPr>
          <w:rFonts w:hint="eastAsia" w:ascii="仿宋_GB2312" w:hAnsi="仿宋_GB2312" w:eastAsia="仿宋_GB2312" w:cs="仿宋_GB2312"/>
          <w:color w:val="auto"/>
          <w:sz w:val="32"/>
          <w:szCs w:val="32"/>
          <w:highlight w:val="none"/>
          <w:lang w:val="en-US" w:eastAsia="zh-CN"/>
        </w:rPr>
        <w:t>650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42.4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；科学技术（类）支出</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872.64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56.9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w:t>
      </w:r>
      <w:bookmarkStart w:id="0" w:name="_GoBack"/>
      <w:bookmarkEnd w:id="0"/>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一般公共服务支出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发展与改革事务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其他发展与改革事务支出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650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中医院迁建工程建设</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其他科学技术支出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其他科学技术支出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2022年中医院人才引进奖励支出，2023年该资金收回</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公立医院</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中医（民族）医院</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853.82</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中医院重点学科、公立医院改革、药品差价、省县合作托管费等支出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重大公共卫生服务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18.82</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窝沟封闭、艾滋病检测支出等</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松阳县中医医院2023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lang w:val="en-US" w:eastAsia="zh-CN"/>
        </w:rPr>
        <w:t>松阳县中医医院2023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val="en-US" w:eastAsia="zh-CN"/>
        </w:rPr>
        <w:t>松阳县中医医院2023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松阳县中医医院2023年政府性基金预算当年拨款3000万元，比2022年执行数减少2386.13万元，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44.3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主要是迁建工程资金包含上年结转数，执行数按照实际支出数填报。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其他支出（类）支出3000万元，占100%。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其他支出（类）其他政府性基金及对应专项债务收入安排的支出（款）其他地方自行试点项目收益专项债券收入安排的支出（项）</w:t>
      </w:r>
      <w:r>
        <w:rPr>
          <w:rFonts w:hint="eastAsia" w:ascii="仿宋_GB2312" w:hAnsi="仿宋_GB2312" w:eastAsia="仿宋_GB2312" w:cs="仿宋_GB2312"/>
          <w:color w:val="000000"/>
          <w:sz w:val="32"/>
          <w:szCs w:val="32"/>
          <w:highlight w:val="none"/>
          <w:lang w:val="en-US" w:eastAsia="zh-CN"/>
        </w:rPr>
        <w:t>3000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中医院迁建工程支出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松阳县中医医院2023年没有使用国有资本经营预算拨款安排的支出。</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松阳县中医医院2023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highlight w:val="none"/>
          <w:lang w:val="en-US" w:eastAsia="zh-CN"/>
        </w:rPr>
        <w:t>松阳县中医医院2023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_GB2312" w:eastAsia="仿宋_GB2312" w:cs="仿宋_GB2312"/>
          <w:sz w:val="32"/>
          <w:szCs w:val="32"/>
          <w:highlight w:val="none"/>
        </w:rPr>
        <w:t>。</w:t>
      </w:r>
    </w:p>
    <w:p>
      <w:pPr>
        <w:pStyle w:val="17"/>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sz w:val="32"/>
          <w:szCs w:val="32"/>
          <w:highlight w:val="none"/>
          <w:lang w:eastAsia="zh-CN"/>
        </w:rPr>
      </w:pP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eastAsia="仿宋_GB2312"/>
          <w:b w:val="0"/>
          <w:bCs w:val="0"/>
          <w:sz w:val="32"/>
          <w:szCs w:val="32"/>
          <w:highlight w:val="none"/>
          <w:lang w:eastAsia="zh-CN"/>
        </w:rPr>
        <w:t>。</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val="en-US" w:eastAsia="zh-CN"/>
        </w:rPr>
        <w:t>松阳县中医医院</w:t>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val="en-US" w:eastAsia="zh-CN"/>
        </w:rPr>
        <w:t>松阳县中医医院</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6辆，其中，省部级领导用车0辆、机要通信用车及应急保障用车0辆、执法执勤用车0辆、特种专业技术用车0辆、老干部服务用车0辆、行政执法专用车0辆，其他用车6辆。单位价值50万元以上通用设备19台（套），单位价值100万元以上专用设备6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2023年单位预算未安排购置车辆、单位价值50万元以上通用设备0台及单位价值100万元以上专用设备6台。</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2023年松阳县中医医院其他运转类项目和特定目标类项目均实行绩效目标管理，涉及一般公共预算当年拨款1532.64万元，一级项目1个。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eastAsia" w:cs="仿宋_GB2312"/>
          <w:color w:val="auto"/>
          <w:sz w:val="32"/>
          <w:szCs w:val="32"/>
          <w:highlight w:val="none"/>
          <w:lang w:eastAsia="zh-CN"/>
        </w:rPr>
      </w:pPr>
      <w:r>
        <w:rPr>
          <w:rFonts w:hint="eastAsia" w:hAnsi="宋体" w:cs="仿宋_GB2312"/>
          <w:i w:val="0"/>
          <w:caps w:val="0"/>
          <w:color w:val="auto"/>
          <w:spacing w:val="0"/>
          <w:sz w:val="31"/>
          <w:szCs w:val="31"/>
          <w:u w:val="none"/>
          <w:shd w:val="clear" w:fill="FFFFFF"/>
          <w:lang w:val="en-US" w:eastAsia="zh-CN"/>
        </w:rPr>
        <w:t>13.</w:t>
      </w:r>
      <w:r>
        <w:rPr>
          <w:rFonts w:hint="eastAsia" w:ascii="仿宋_GB2312" w:hAnsi="仿宋_GB2312" w:eastAsia="仿宋_GB2312" w:cs="仿宋_GB2312"/>
          <w:color w:val="auto"/>
          <w:sz w:val="32"/>
          <w:szCs w:val="32"/>
          <w:highlight w:val="none"/>
          <w:lang w:val="en-US" w:eastAsia="zh-CN"/>
        </w:rPr>
        <w:t>一般公共服务支出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发展与改革事务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其他发展与改革事务支出</w:t>
      </w:r>
      <w:r>
        <w:rPr>
          <w:rFonts w:hint="eastAsia" w:ascii="仿宋_GB2312" w:hAnsi="仿宋_GB2312" w:eastAsia="仿宋_GB2312" w:cs="仿宋_GB2312"/>
          <w:color w:val="auto"/>
          <w:sz w:val="32"/>
          <w:szCs w:val="32"/>
          <w:highlight w:val="none"/>
        </w:rPr>
        <w:t>（项）</w:t>
      </w:r>
      <w:r>
        <w:rPr>
          <w:rFonts w:hint="eastAsia" w:cs="仿宋_GB2312"/>
          <w:color w:val="auto"/>
          <w:sz w:val="32"/>
          <w:szCs w:val="32"/>
          <w:highlight w:val="none"/>
          <w:lang w:eastAsia="zh-CN"/>
        </w:rPr>
        <w:t>：</w:t>
      </w:r>
      <w:r>
        <w:rPr>
          <w:rFonts w:hint="eastAsia" w:cs="仿宋_GB2312"/>
          <w:color w:val="auto"/>
          <w:sz w:val="32"/>
          <w:szCs w:val="32"/>
          <w:lang w:val="en-US" w:eastAsia="zh-CN"/>
        </w:rPr>
        <w:t>反映除上述项目以外的其他发展与改革事务支出。</w:t>
      </w:r>
    </w:p>
    <w:p>
      <w:pPr>
        <w:pStyle w:val="2"/>
        <w:ind w:firstLine="640"/>
        <w:rPr>
          <w:rFonts w:hint="eastAsia" w:cs="仿宋_GB2312"/>
          <w:color w:val="auto"/>
          <w:sz w:val="32"/>
          <w:szCs w:val="32"/>
          <w:highlight w:val="none"/>
          <w:lang w:eastAsia="zh-CN"/>
        </w:rPr>
      </w:pPr>
      <w:r>
        <w:rPr>
          <w:rFonts w:hint="eastAsia"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lang w:val="en-US" w:eastAsia="zh-CN"/>
        </w:rPr>
        <w:t>科学技术支出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其他科学技术支出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其他科学技术支出</w:t>
      </w:r>
      <w:r>
        <w:rPr>
          <w:rFonts w:hint="eastAsia" w:ascii="仿宋_GB2312" w:hAnsi="仿宋_GB2312" w:eastAsia="仿宋_GB2312" w:cs="仿宋_GB2312"/>
          <w:color w:val="auto"/>
          <w:sz w:val="32"/>
          <w:szCs w:val="32"/>
          <w:highlight w:val="none"/>
        </w:rPr>
        <w:t>（项）</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反映其他科学技术支出中除以上各项外用于科技方面的支出。</w:t>
      </w:r>
    </w:p>
    <w:p>
      <w:pPr>
        <w:pStyle w:val="2"/>
        <w:ind w:firstLine="640"/>
        <w:rPr>
          <w:rFonts w:hint="eastAsia" w:cs="仿宋_GB2312"/>
          <w:color w:val="auto"/>
          <w:sz w:val="32"/>
          <w:szCs w:val="32"/>
          <w:highlight w:val="none"/>
          <w:lang w:eastAsia="zh-CN"/>
        </w:rPr>
      </w:pPr>
      <w:r>
        <w:rPr>
          <w:rFonts w:hint="eastAsia"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lang w:val="en-US" w:eastAsia="zh-CN"/>
        </w:rPr>
        <w:t>卫生健康支出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公立医院</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中医（民族）医院</w:t>
      </w:r>
      <w:r>
        <w:rPr>
          <w:rFonts w:hint="eastAsia" w:ascii="仿宋_GB2312" w:hAnsi="仿宋_GB2312" w:eastAsia="仿宋_GB2312" w:cs="仿宋_GB2312"/>
          <w:color w:val="auto"/>
          <w:sz w:val="32"/>
          <w:szCs w:val="32"/>
          <w:highlight w:val="none"/>
        </w:rPr>
        <w:t>（项）</w:t>
      </w:r>
      <w:r>
        <w:rPr>
          <w:rFonts w:hint="eastAsia" w:cs="仿宋_GB2312"/>
          <w:color w:val="auto"/>
          <w:sz w:val="32"/>
          <w:szCs w:val="32"/>
          <w:highlight w:val="none"/>
          <w:lang w:eastAsia="zh-CN"/>
        </w:rPr>
        <w:t>：</w:t>
      </w:r>
      <w:r>
        <w:rPr>
          <w:rFonts w:hint="eastAsia" w:ascii="仿宋_GB2312" w:hAnsi="仿宋_GB2312" w:eastAsia="仿宋_GB2312"/>
          <w:color w:val="auto"/>
          <w:sz w:val="32"/>
          <w:highlight w:val="none"/>
        </w:rPr>
        <w:t>指反映卫生健康、中医部门的所属的中医院、中西医结合医院、民族医院的支出。</w:t>
      </w:r>
    </w:p>
    <w:p>
      <w:pPr>
        <w:spacing w:line="540" w:lineRule="exact"/>
        <w:ind w:firstLine="640" w:firstLineChars="200"/>
        <w:jc w:val="left"/>
        <w:rPr>
          <w:rFonts w:hint="eastAsia" w:cs="仿宋_GB2312"/>
          <w:color w:val="auto"/>
          <w:sz w:val="32"/>
          <w:szCs w:val="32"/>
          <w:highlight w:val="none"/>
          <w:lang w:eastAsia="zh-CN"/>
        </w:rPr>
      </w:pPr>
      <w:r>
        <w:rPr>
          <w:rFonts w:hint="eastAsia" w:cs="仿宋_GB2312"/>
          <w:b w:val="0"/>
          <w:bCs w:val="0"/>
          <w:color w:val="auto"/>
          <w:sz w:val="32"/>
          <w:szCs w:val="32"/>
          <w:highlight w:val="none"/>
          <w:lang w:val="en-US" w:eastAsia="zh-CN"/>
        </w:rPr>
        <w:t>16</w:t>
      </w:r>
      <w:r>
        <w:rPr>
          <w:rFonts w:hint="eastAsia"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卫生健康支出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公共卫生</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重大公共卫生服务</w:t>
      </w:r>
      <w:r>
        <w:rPr>
          <w:rFonts w:hint="eastAsia" w:ascii="仿宋_GB2312" w:hAnsi="仿宋_GB2312" w:eastAsia="仿宋_GB2312" w:cs="仿宋_GB2312"/>
          <w:color w:val="auto"/>
          <w:sz w:val="32"/>
          <w:szCs w:val="32"/>
          <w:highlight w:val="none"/>
        </w:rPr>
        <w:t>（项）</w:t>
      </w:r>
      <w:r>
        <w:rPr>
          <w:rFonts w:hint="eastAsia" w:cs="仿宋_GB2312"/>
          <w:color w:val="auto"/>
          <w:sz w:val="32"/>
          <w:szCs w:val="32"/>
          <w:highlight w:val="none"/>
          <w:lang w:eastAsia="zh-CN"/>
        </w:rPr>
        <w:t>：</w:t>
      </w:r>
      <w:r>
        <w:rPr>
          <w:rFonts w:hint="eastAsia" w:ascii="仿宋_GB2312" w:hAnsi="仿宋_GB2312" w:eastAsia="仿宋_GB2312"/>
          <w:color w:val="auto"/>
          <w:sz w:val="32"/>
          <w:highlight w:val="none"/>
        </w:rPr>
        <w:t>指反映重大疾病</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重大传染病预防控制等</w:t>
      </w:r>
      <w:r>
        <w:rPr>
          <w:rFonts w:hint="eastAsia" w:ascii="仿宋_GB2312" w:hAnsi="仿宋_GB2312" w:eastAsia="仿宋_GB2312"/>
          <w:color w:val="auto"/>
          <w:sz w:val="32"/>
          <w:highlight w:val="none"/>
        </w:rPr>
        <w:t>重大公共卫生服务项目支出。</w:t>
      </w:r>
    </w:p>
    <w:p>
      <w:pPr>
        <w:pStyle w:val="2"/>
        <w:ind w:firstLine="64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其他支出（类）其他政府性基金及对应专项债务收入安排的支出（款）其他地方自行试点项目收益专项债券收入安排的支出（项）</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其他地方自行试点项目收益专项债券收入安排的支出</w:t>
      </w:r>
      <w:r>
        <w:rPr>
          <w:rFonts w:hint="eastAsia" w:cs="仿宋_GB2312"/>
          <w:color w:val="auto"/>
          <w:sz w:val="32"/>
          <w:szCs w:val="32"/>
          <w:highlight w:val="none"/>
          <w:lang w:eastAsia="zh-CN"/>
        </w:rPr>
        <w:t>。</w:t>
      </w:r>
    </w:p>
    <w:p>
      <w:pPr>
        <w:keepNext w:val="0"/>
        <w:keepLines w:val="0"/>
        <w:pageBreakBefore w:val="0"/>
        <w:kinsoku/>
        <w:wordWrap/>
        <w:overflowPunct/>
        <w:topLinePunct w:val="0"/>
        <w:bidi w:val="0"/>
        <w:spacing w:beforeLines="0" w:afterLines="0" w:line="520" w:lineRule="exact"/>
        <w:textAlignment w:val="auto"/>
        <w:rPr>
          <w:rFonts w:hint="eastAsia" w:ascii="仿宋_GB2312" w:hAnsi="仿宋_GB2312" w:eastAsia="仿宋_GB2312" w:cs="仿宋_GB2312"/>
          <w:color w:val="FF0000"/>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abstractNum w:abstractNumId="1">
    <w:nsid w:val="64224563"/>
    <w:multiLevelType w:val="singleLevel"/>
    <w:tmpl w:val="64224563"/>
    <w:lvl w:ilvl="0" w:tentative="0">
      <w:start w:val="9"/>
      <w:numFmt w:val="chineseCounting"/>
      <w:suff w:val="nothing"/>
      <w:lvlText w:val="（%1）"/>
      <w:lvlJc w:val="left"/>
    </w:lvl>
  </w:abstractNum>
  <w:abstractNum w:abstractNumId="2">
    <w:nsid w:val="64225608"/>
    <w:multiLevelType w:val="singleLevel"/>
    <w:tmpl w:val="64225608"/>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63B2F"/>
    <w:rsid w:val="01A33AFE"/>
    <w:rsid w:val="0432483D"/>
    <w:rsid w:val="067D65EF"/>
    <w:rsid w:val="0C014F6D"/>
    <w:rsid w:val="0E590236"/>
    <w:rsid w:val="0E754083"/>
    <w:rsid w:val="0F1D072C"/>
    <w:rsid w:val="0F406B4C"/>
    <w:rsid w:val="10465DDA"/>
    <w:rsid w:val="11641E21"/>
    <w:rsid w:val="125B4450"/>
    <w:rsid w:val="12AC72CA"/>
    <w:rsid w:val="159F0520"/>
    <w:rsid w:val="15ED05D9"/>
    <w:rsid w:val="16EF5067"/>
    <w:rsid w:val="1C753D25"/>
    <w:rsid w:val="1ED74D17"/>
    <w:rsid w:val="20D62DCF"/>
    <w:rsid w:val="210512B6"/>
    <w:rsid w:val="22407A62"/>
    <w:rsid w:val="245B3CCB"/>
    <w:rsid w:val="255258CA"/>
    <w:rsid w:val="27AF99D0"/>
    <w:rsid w:val="2AED4101"/>
    <w:rsid w:val="2FEC1B74"/>
    <w:rsid w:val="30C87F7F"/>
    <w:rsid w:val="30CF28EC"/>
    <w:rsid w:val="32FF21F7"/>
    <w:rsid w:val="36D9115D"/>
    <w:rsid w:val="3787034C"/>
    <w:rsid w:val="383726FC"/>
    <w:rsid w:val="3E054CA0"/>
    <w:rsid w:val="3E663D4F"/>
    <w:rsid w:val="3F2E774E"/>
    <w:rsid w:val="3FEE5665"/>
    <w:rsid w:val="41260B4E"/>
    <w:rsid w:val="4413460B"/>
    <w:rsid w:val="479F1816"/>
    <w:rsid w:val="48C9653B"/>
    <w:rsid w:val="49C66AFA"/>
    <w:rsid w:val="4AFA32A4"/>
    <w:rsid w:val="4B3A6397"/>
    <w:rsid w:val="52E21EB5"/>
    <w:rsid w:val="5419451E"/>
    <w:rsid w:val="54C31518"/>
    <w:rsid w:val="55401CDD"/>
    <w:rsid w:val="55CF6795"/>
    <w:rsid w:val="55FB0D55"/>
    <w:rsid w:val="56432923"/>
    <w:rsid w:val="56810D38"/>
    <w:rsid w:val="571E649C"/>
    <w:rsid w:val="57330C36"/>
    <w:rsid w:val="59996CCD"/>
    <w:rsid w:val="5BF9A05E"/>
    <w:rsid w:val="5C1C068B"/>
    <w:rsid w:val="5C744E7C"/>
    <w:rsid w:val="5CA47F6C"/>
    <w:rsid w:val="6007424D"/>
    <w:rsid w:val="65580836"/>
    <w:rsid w:val="68F13985"/>
    <w:rsid w:val="6A6753E9"/>
    <w:rsid w:val="6E322271"/>
    <w:rsid w:val="6E45421E"/>
    <w:rsid w:val="6E5FE9CF"/>
    <w:rsid w:val="70457C53"/>
    <w:rsid w:val="753064B9"/>
    <w:rsid w:val="759C24D2"/>
    <w:rsid w:val="76442312"/>
    <w:rsid w:val="76DFF3BC"/>
    <w:rsid w:val="77676809"/>
    <w:rsid w:val="77FF0865"/>
    <w:rsid w:val="793A5ACA"/>
    <w:rsid w:val="79AD5421"/>
    <w:rsid w:val="7A100376"/>
    <w:rsid w:val="7BC1112E"/>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林梦雅</cp:lastModifiedBy>
  <cp:lastPrinted>2022-02-11T18:36:00Z</cp:lastPrinted>
  <dcterms:modified xsi:type="dcterms:W3CDTF">2023-03-28T03:52:35Z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