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adjustRightInd w:val="0"/>
        <w:snapToGrid w:val="0"/>
        <w:spacing w:beforeAutospacing="0" w:afterAutospacing="0" w:line="336" w:lineRule="auto"/>
        <w:jc w:val="both"/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</w:rPr>
        <w:t>附件</w:t>
      </w: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lang w:val="en-US"/>
        </w:rPr>
        <w:t>1</w:t>
      </w:r>
      <w:bookmarkStart w:id="0" w:name="_GoBack"/>
      <w:bookmarkEnd w:id="0"/>
    </w:p>
    <w:p>
      <w:pPr>
        <w:pStyle w:val="2"/>
        <w:widowControl/>
        <w:adjustRightInd w:val="0"/>
        <w:snapToGrid w:val="0"/>
        <w:spacing w:beforeAutospacing="0" w:afterAutospacing="0" w:line="336" w:lineRule="auto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</w:rPr>
        <w:t>松阳县城镇基准地价一览表</w:t>
      </w:r>
    </w:p>
    <w:p>
      <w:pPr>
        <w:ind w:firstLine="562" w:firstLineChars="200"/>
        <w:jc w:val="left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Fonts w:hint="eastAsia" w:ascii="宋体" w:hAnsi="宋体" w:eastAsia="宋体"/>
          <w:b/>
          <w:bCs/>
          <w:color w:val="000000"/>
          <w:sz w:val="28"/>
          <w:szCs w:val="28"/>
        </w:rPr>
        <w:t xml:space="preserve">一、基准条件界定 </w:t>
      </w:r>
    </w:p>
    <w:p>
      <w:pPr>
        <w:ind w:firstLine="480" w:firstLineChars="200"/>
        <w:jc w:val="left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 xml:space="preserve">1.估价期日：2021年1月1日。 </w:t>
      </w:r>
    </w:p>
    <w:p>
      <w:pPr>
        <w:ind w:firstLine="480" w:firstLineChars="200"/>
        <w:jc w:val="left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 xml:space="preserve">2.土地开发程度：按 </w:t>
      </w:r>
      <w:r>
        <w:rPr>
          <w:rFonts w:ascii="宋体" w:hAnsi="宋体" w:eastAsia="宋体"/>
          <w:color w:val="000000"/>
          <w:sz w:val="24"/>
        </w:rPr>
        <w:t>“</w:t>
      </w:r>
      <w:r>
        <w:rPr>
          <w:rFonts w:hint="eastAsia" w:ascii="宋体" w:hAnsi="宋体" w:eastAsia="宋体"/>
          <w:color w:val="000000"/>
          <w:sz w:val="24"/>
        </w:rPr>
        <w:t>五通一平</w:t>
      </w:r>
      <w:r>
        <w:rPr>
          <w:rFonts w:ascii="宋体" w:hAnsi="宋体" w:eastAsia="宋体"/>
          <w:color w:val="000000"/>
          <w:sz w:val="24"/>
        </w:rPr>
        <w:t>”</w:t>
      </w:r>
      <w:r>
        <w:rPr>
          <w:rFonts w:hint="eastAsia" w:ascii="宋体" w:hAnsi="宋体" w:eastAsia="宋体"/>
          <w:color w:val="000000"/>
          <w:sz w:val="24"/>
        </w:rPr>
        <w:t xml:space="preserve">设定，即宗地红线外通路、通上水、通下水、通电、通讯，宗地内部土地平整。 </w:t>
      </w:r>
    </w:p>
    <w:p>
      <w:pPr>
        <w:ind w:firstLine="480" w:firstLineChars="200"/>
        <w:jc w:val="left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 xml:space="preserve">3.地价内涵构成：含国家土地所有权收益、土地外部间接投资开发贡献的地租(纯收益)的资本化部分、土地内部直接投资开发所贡献的地租(纯收益)的资本化部分。 </w:t>
      </w:r>
    </w:p>
    <w:p>
      <w:pPr>
        <w:ind w:firstLine="480" w:firstLineChars="200"/>
        <w:jc w:val="left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4.基准地价的</w:t>
      </w:r>
      <w:r>
        <w:rPr>
          <w:rFonts w:ascii="宋体" w:hAnsi="宋体" w:eastAsia="宋体"/>
          <w:color w:val="000000"/>
          <w:sz w:val="24"/>
        </w:rPr>
        <w:t>“</w:t>
      </w:r>
      <w:r>
        <w:rPr>
          <w:rFonts w:hint="eastAsia" w:ascii="宋体" w:hAnsi="宋体" w:eastAsia="宋体"/>
          <w:color w:val="000000"/>
          <w:sz w:val="24"/>
        </w:rPr>
        <w:t>基准条件</w:t>
      </w:r>
      <w:r>
        <w:rPr>
          <w:rFonts w:ascii="宋体" w:hAnsi="宋体" w:eastAsia="宋体"/>
          <w:color w:val="000000"/>
          <w:sz w:val="24"/>
        </w:rPr>
        <w:t>”</w:t>
      </w:r>
      <w:r>
        <w:rPr>
          <w:rFonts w:hint="eastAsia" w:ascii="宋体" w:hAnsi="宋体" w:eastAsia="宋体"/>
          <w:color w:val="000000"/>
          <w:sz w:val="24"/>
        </w:rPr>
        <w:t xml:space="preserve"> </w:t>
      </w:r>
    </w:p>
    <w:p>
      <w:pPr>
        <w:ind w:firstLine="1927" w:firstLineChars="800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b/>
          <w:bCs/>
          <w:color w:val="000000"/>
          <w:sz w:val="24"/>
        </w:rPr>
        <w:t>表1-1</w:t>
      </w:r>
      <w:r>
        <w:rPr>
          <w:rFonts w:ascii="宋体" w:hAnsi="宋体" w:eastAsia="宋体"/>
          <w:b/>
          <w:bCs/>
          <w:color w:val="000000"/>
          <w:sz w:val="24"/>
        </w:rPr>
        <w:t xml:space="preserve"> </w:t>
      </w:r>
      <w:r>
        <w:rPr>
          <w:rFonts w:hint="eastAsia" w:ascii="宋体" w:hAnsi="宋体" w:eastAsia="宋体"/>
          <w:b/>
          <w:bCs/>
          <w:color w:val="000000"/>
          <w:sz w:val="24"/>
        </w:rPr>
        <w:t>城镇基准地价的</w:t>
      </w:r>
      <w:r>
        <w:rPr>
          <w:rFonts w:ascii="宋体" w:hAnsi="宋体" w:eastAsia="宋体"/>
          <w:b/>
          <w:bCs/>
          <w:color w:val="000000"/>
          <w:sz w:val="24"/>
        </w:rPr>
        <w:t>“</w:t>
      </w:r>
      <w:r>
        <w:rPr>
          <w:rFonts w:hint="eastAsia" w:ascii="宋体" w:hAnsi="宋体" w:eastAsia="宋体"/>
          <w:b/>
          <w:bCs/>
          <w:color w:val="000000"/>
          <w:sz w:val="24"/>
        </w:rPr>
        <w:t>基准条件</w:t>
      </w:r>
      <w:r>
        <w:rPr>
          <w:rFonts w:ascii="宋体" w:hAnsi="宋体" w:eastAsia="宋体"/>
          <w:b/>
          <w:bCs/>
          <w:color w:val="000000"/>
          <w:sz w:val="24"/>
        </w:rPr>
        <w:t>”</w:t>
      </w:r>
      <w:r>
        <w:rPr>
          <w:rFonts w:hint="eastAsia" w:ascii="宋体" w:hAnsi="宋体" w:eastAsia="宋体"/>
          <w:b/>
          <w:bCs/>
          <w:color w:val="000000"/>
          <w:sz w:val="24"/>
        </w:rPr>
        <w:t>界定一览表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0"/>
        <w:gridCol w:w="1695"/>
        <w:gridCol w:w="2010"/>
        <w:gridCol w:w="20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" w:hRule="atLeast"/>
          <w:jc w:val="center"/>
        </w:trPr>
        <w:tc>
          <w:tcPr>
            <w:tcW w:w="255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Cs w:val="21"/>
              </w:rPr>
              <w:t>用地类型</w:t>
            </w:r>
          </w:p>
        </w:tc>
        <w:tc>
          <w:tcPr>
            <w:tcW w:w="169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Cs w:val="21"/>
              </w:rPr>
              <w:t>容积率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Cs w:val="21"/>
              </w:rPr>
              <w:t>建筑密度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Cs w:val="21"/>
              </w:rPr>
              <w:t>土地使用年限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" w:hRule="atLeast"/>
          <w:jc w:val="center"/>
        </w:trPr>
        <w:tc>
          <w:tcPr>
            <w:tcW w:w="255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商服用地</w:t>
            </w:r>
          </w:p>
        </w:tc>
        <w:tc>
          <w:tcPr>
            <w:tcW w:w="169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2.0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50%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40年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" w:hRule="atLeast"/>
          <w:jc w:val="center"/>
        </w:trPr>
        <w:tc>
          <w:tcPr>
            <w:tcW w:w="255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住宅用地</w:t>
            </w:r>
          </w:p>
        </w:tc>
        <w:tc>
          <w:tcPr>
            <w:tcW w:w="169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2.0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35%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70年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" w:hRule="atLeast"/>
          <w:jc w:val="center"/>
        </w:trPr>
        <w:tc>
          <w:tcPr>
            <w:tcW w:w="255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工矿仓储用地</w:t>
            </w:r>
          </w:p>
        </w:tc>
        <w:tc>
          <w:tcPr>
            <w:tcW w:w="169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1.0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50%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50年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550" w:type="dxa"/>
            <w:tcBorders>
              <w:tl2br w:val="nil"/>
              <w:tr2bl w:val="nil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公共管理与公共服务用地</w:t>
            </w:r>
          </w:p>
        </w:tc>
        <w:tc>
          <w:tcPr>
            <w:tcW w:w="169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2.0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50%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50年</w:t>
            </w:r>
          </w:p>
        </w:tc>
      </w:tr>
    </w:tbl>
    <w:p>
      <w:pPr>
        <w:ind w:firstLine="480" w:firstLineChars="200"/>
        <w:jc w:val="left"/>
        <w:rPr>
          <w:rFonts w:ascii="宋体" w:hAnsi="宋体" w:eastAsia="宋体"/>
          <w:color w:val="000000"/>
          <w:sz w:val="24"/>
        </w:rPr>
      </w:pPr>
      <w:r>
        <w:rPr>
          <w:rFonts w:ascii="宋体" w:hAnsi="宋体" w:eastAsia="宋体"/>
          <w:color w:val="000000"/>
          <w:sz w:val="24"/>
        </w:rPr>
        <w:t>5</w:t>
      </w:r>
      <w:r>
        <w:rPr>
          <w:rFonts w:hint="eastAsia" w:ascii="宋体" w:hAnsi="宋体" w:eastAsia="宋体"/>
          <w:color w:val="000000"/>
          <w:sz w:val="24"/>
        </w:rPr>
        <w:t xml:space="preserve">.基准地价表达方式 </w:t>
      </w:r>
    </w:p>
    <w:p>
      <w:pPr>
        <w:ind w:firstLine="481" w:firstLineChars="200"/>
        <w:jc w:val="center"/>
        <w:rPr>
          <w:rFonts w:ascii="宋体" w:hAnsi="宋体" w:eastAsia="宋体"/>
          <w:b/>
          <w:bCs/>
          <w:color w:val="000000"/>
          <w:sz w:val="24"/>
        </w:rPr>
      </w:pPr>
      <w:r>
        <w:rPr>
          <w:rFonts w:hint="eastAsia" w:ascii="宋体" w:hAnsi="宋体" w:eastAsia="宋体"/>
          <w:b/>
          <w:bCs/>
          <w:color w:val="000000"/>
          <w:sz w:val="24"/>
        </w:rPr>
        <w:t>表1-</w:t>
      </w:r>
      <w:r>
        <w:rPr>
          <w:rFonts w:ascii="宋体" w:hAnsi="宋体" w:eastAsia="宋体"/>
          <w:b/>
          <w:bCs/>
          <w:color w:val="000000"/>
          <w:sz w:val="24"/>
        </w:rPr>
        <w:t xml:space="preserve">2 </w:t>
      </w:r>
      <w:r>
        <w:rPr>
          <w:rFonts w:hint="eastAsia" w:ascii="宋体" w:hAnsi="宋体" w:eastAsia="宋体"/>
          <w:b/>
          <w:bCs/>
          <w:color w:val="000000"/>
          <w:sz w:val="24"/>
        </w:rPr>
        <w:t>城镇基准地价表达方式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94"/>
        <w:gridCol w:w="4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794" w:type="dxa"/>
          </w:tcPr>
          <w:p>
            <w:pPr>
              <w:jc w:val="center"/>
              <w:rPr>
                <w:rFonts w:ascii="宋体" w:hAnsi="宋体" w:eastAsia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Cs w:val="21"/>
              </w:rPr>
              <w:t>用地类型</w:t>
            </w:r>
          </w:p>
        </w:tc>
        <w:tc>
          <w:tcPr>
            <w:tcW w:w="4252" w:type="dxa"/>
          </w:tcPr>
          <w:p>
            <w:pPr>
              <w:jc w:val="center"/>
              <w:rPr>
                <w:rFonts w:ascii="宋体" w:hAnsi="宋体" w:eastAsia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Cs w:val="21"/>
              </w:rPr>
              <w:t>表达方式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794" w:type="dxa"/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商服用地</w:t>
            </w:r>
          </w:p>
        </w:tc>
        <w:tc>
          <w:tcPr>
            <w:tcW w:w="4252" w:type="dxa"/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级别价、路线价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794" w:type="dxa"/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住宅用地</w:t>
            </w:r>
          </w:p>
        </w:tc>
        <w:tc>
          <w:tcPr>
            <w:tcW w:w="4252" w:type="dxa"/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级别价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794" w:type="dxa"/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工矿仓储用地</w:t>
            </w:r>
          </w:p>
        </w:tc>
        <w:tc>
          <w:tcPr>
            <w:tcW w:w="4252" w:type="dxa"/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级别价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794" w:type="dxa"/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公共管理与公共服务用地</w:t>
            </w:r>
          </w:p>
        </w:tc>
        <w:tc>
          <w:tcPr>
            <w:tcW w:w="4252" w:type="dxa"/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级别价</w:t>
            </w:r>
          </w:p>
        </w:tc>
      </w:tr>
    </w:tbl>
    <w:p>
      <w:pPr>
        <w:ind w:firstLine="562" w:firstLineChars="200"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color w:val="000000"/>
          <w:sz w:val="28"/>
          <w:szCs w:val="28"/>
        </w:rPr>
        <w:t>二、土地定级</w:t>
      </w:r>
      <w:r>
        <w:rPr>
          <w:rFonts w:hint="eastAsia" w:ascii="宋体" w:hAnsi="宋体" w:eastAsia="宋体"/>
          <w:b/>
          <w:bCs/>
          <w:sz w:val="28"/>
          <w:szCs w:val="28"/>
        </w:rPr>
        <w:t xml:space="preserve"> </w:t>
      </w:r>
    </w:p>
    <w:p>
      <w:pPr>
        <w:ind w:firstLine="480" w:firstLineChars="200"/>
        <w:jc w:val="left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 xml:space="preserve">本轮土地定级从商服、住宅、工矿仓储、公共管理与公共服务四大类用地土地质量分异特征，实行分类定级分类估价，分别建立了商服、住宅、工矿仓储、公共管理与公共服务四大类用地的不同级别范围及其基准地价体系，其中商服用地划分为6个级别，住宅用地划分为6个级别，工矿仓储用地划分为5个级别，公共管理与公共服务用地划分为6个级别，级别范围描述见下表： </w:t>
      </w:r>
    </w:p>
    <w:p>
      <w:pPr>
        <w:ind w:firstLine="481" w:firstLineChars="200"/>
        <w:jc w:val="center"/>
        <w:rPr>
          <w:rFonts w:ascii="宋体" w:hAnsi="宋体" w:eastAsia="宋体"/>
          <w:b/>
          <w:bCs/>
          <w:color w:val="000000"/>
          <w:sz w:val="24"/>
        </w:rPr>
      </w:pPr>
      <w:r>
        <w:rPr>
          <w:rFonts w:ascii="宋体" w:hAnsi="宋体" w:eastAsia="宋体"/>
          <w:b/>
          <w:bCs/>
          <w:color w:val="000000"/>
          <w:sz w:val="24"/>
        </w:rPr>
        <w:t>表1-3  商服、住宅、公共</w:t>
      </w:r>
      <w:r>
        <w:rPr>
          <w:rFonts w:hint="eastAsia" w:ascii="宋体" w:hAnsi="宋体" w:eastAsia="宋体"/>
          <w:b/>
          <w:bCs/>
          <w:color w:val="000000"/>
          <w:sz w:val="24"/>
        </w:rPr>
        <w:t>管理与公共服务用地</w:t>
      </w:r>
      <w:r>
        <w:rPr>
          <w:rFonts w:ascii="宋体" w:hAnsi="宋体" w:eastAsia="宋体"/>
          <w:b/>
          <w:bCs/>
          <w:color w:val="000000"/>
          <w:sz w:val="24"/>
        </w:rPr>
        <w:t>级别范围</w:t>
      </w:r>
    </w:p>
    <w:tbl>
      <w:tblPr>
        <w:tblStyle w:val="3"/>
        <w:tblW w:w="86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"/>
        <w:gridCol w:w="79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774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Cs w:val="21"/>
              </w:rPr>
              <w:t>土地级别</w:t>
            </w:r>
          </w:p>
        </w:tc>
        <w:tc>
          <w:tcPr>
            <w:tcW w:w="790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Cs w:val="21"/>
              </w:rPr>
              <w:t>级别范围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53" w:hRule="atLeast"/>
          <w:jc w:val="center"/>
        </w:trPr>
        <w:tc>
          <w:tcPr>
            <w:tcW w:w="77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一级</w:t>
            </w:r>
          </w:p>
        </w:tc>
        <w:tc>
          <w:tcPr>
            <w:tcW w:w="7906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①规划道路-松阴溪-沿山道路-环城西路-长虹中路-长虹东路-规划道路 ②屏安东路-环城西路-松阴溪-屏安东路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4" w:hRule="atLeast"/>
          <w:jc w:val="center"/>
        </w:trPr>
        <w:tc>
          <w:tcPr>
            <w:tcW w:w="77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二级</w:t>
            </w:r>
          </w:p>
        </w:tc>
        <w:tc>
          <w:tcPr>
            <w:tcW w:w="7906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①新海线-松阴溪-规划道路-长虹东路-长虹中路-环城西路-沿山道路-规划道路-龙丽线-新海线 ②龙丽温高速-竹溪源-松阴溪-环城西路-屏安东路-龙丽温高速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1" w:hRule="atLeast"/>
          <w:jc w:val="center"/>
        </w:trPr>
        <w:tc>
          <w:tcPr>
            <w:tcW w:w="77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三级</w:t>
            </w:r>
          </w:p>
        </w:tc>
        <w:tc>
          <w:tcPr>
            <w:tcW w:w="7906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①规划道路-沿山道路-长虹中路-长虹东路-万通大道-规划道路 ②八角亭小区边界-道路-沿山公路-龙丽温高速-八角亭小区边界 ③S222（旧）-松阴溪-新海线-龙丽温高速-S222（旧） ④高铁站区域开发边界范围 ⑤古市镇集中建设区范围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5" w:hRule="atLeast"/>
          <w:jc w:val="center"/>
        </w:trPr>
        <w:tc>
          <w:tcPr>
            <w:tcW w:w="77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四级</w:t>
            </w:r>
          </w:p>
        </w:tc>
        <w:tc>
          <w:tcPr>
            <w:tcW w:w="7906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①一、二、三级土地以外，规划区范围内 ②古市镇弹性发展区范围 ③玉岩镇规划区范围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707" w:hRule="atLeast"/>
          <w:jc w:val="center"/>
        </w:trPr>
        <w:tc>
          <w:tcPr>
            <w:tcW w:w="77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五级</w:t>
            </w:r>
          </w:p>
        </w:tc>
        <w:tc>
          <w:tcPr>
            <w:tcW w:w="7906" w:type="dxa"/>
            <w:tcBorders>
              <w:tl2br w:val="nil"/>
              <w:tr2bl w:val="nil"/>
            </w:tcBorders>
            <w:vAlign w:val="center"/>
          </w:tcPr>
          <w:p>
            <w:pPr>
              <w:jc w:val="left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①一、二、三、四级土地以外，中心城区范围内 ②斋坛乡三级、四级土地以外区域 ③叶村乡三级、四级土地以外区域 ④古市镇三级、四级土地以外区域 ⑤赤寿乡城镇开发边界范围内区域 ⑥樟溪乡区域内 ⑦新兴镇三级、四级土地以外区域 ⑧玉岩镇规划区范围外其他区域 ⑨大东坝镇城镇开发边界范围内区域 ⑩象溪镇城镇开发边界范围内区域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04" w:hRule="atLeast"/>
          <w:jc w:val="center"/>
        </w:trPr>
        <w:tc>
          <w:tcPr>
            <w:tcW w:w="77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六级</w:t>
            </w:r>
          </w:p>
        </w:tc>
        <w:tc>
          <w:tcPr>
            <w:tcW w:w="7906" w:type="dxa"/>
            <w:tcBorders>
              <w:tl2br w:val="nil"/>
              <w:tr2bl w:val="nil"/>
            </w:tcBorders>
            <w:vAlign w:val="center"/>
          </w:tcPr>
          <w:p>
            <w:pPr>
              <w:jc w:val="left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①赤寿乡城镇开发边界范围外其他区域 ②四都乡区域 ③三都乡区域 ④板桥乡区域 ⑤裕溪乡区域 ⑥象溪镇城镇开发边界范围外其他区域 ⑦大东坝镇城镇开发边界范围外其他区域 ⑧竹源乡区域 ⑨枫坪乡区域 ⑩安民乡区域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3" w:hRule="atLeast"/>
          <w:jc w:val="center"/>
        </w:trPr>
        <w:tc>
          <w:tcPr>
            <w:tcW w:w="77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备注</w:t>
            </w:r>
          </w:p>
        </w:tc>
        <w:tc>
          <w:tcPr>
            <w:tcW w:w="7906" w:type="dxa"/>
            <w:tcBorders>
              <w:tl2br w:val="nil"/>
              <w:tr2bl w:val="nil"/>
            </w:tcBorders>
            <w:vAlign w:val="center"/>
          </w:tcPr>
          <w:p>
            <w:pPr>
              <w:jc w:val="left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上述</w:t>
            </w:r>
            <w:r>
              <w:rPr>
                <w:rFonts w:ascii="宋体" w:hAnsi="宋体"/>
                <w:kern w:val="0"/>
                <w:szCs w:val="21"/>
              </w:rPr>
              <w:t>文字表述中有简略，</w:t>
            </w:r>
            <w:r>
              <w:rPr>
                <w:rFonts w:hint="eastAsia" w:ascii="宋体" w:hAnsi="宋体"/>
                <w:kern w:val="0"/>
                <w:szCs w:val="21"/>
              </w:rPr>
              <w:t>详细</w:t>
            </w:r>
            <w:r>
              <w:rPr>
                <w:rFonts w:ascii="宋体" w:hAnsi="宋体"/>
                <w:kern w:val="0"/>
                <w:szCs w:val="21"/>
              </w:rPr>
              <w:t>以附件</w:t>
            </w:r>
            <w:r>
              <w:rPr>
                <w:rFonts w:hint="eastAsia" w:ascii="宋体" w:hAnsi="宋体"/>
                <w:szCs w:val="21"/>
              </w:rPr>
              <w:t>级别基准地价图</w:t>
            </w:r>
            <w:r>
              <w:rPr>
                <w:rFonts w:ascii="宋体" w:hAnsi="宋体"/>
                <w:kern w:val="0"/>
                <w:szCs w:val="21"/>
              </w:rPr>
              <w:t>为准</w:t>
            </w:r>
            <w:r>
              <w:rPr>
                <w:rFonts w:hint="eastAsia" w:ascii="宋体" w:hAnsi="宋体"/>
                <w:kern w:val="0"/>
                <w:szCs w:val="21"/>
              </w:rPr>
              <w:t>。</w:t>
            </w:r>
          </w:p>
        </w:tc>
      </w:tr>
    </w:tbl>
    <w:p>
      <w:pPr>
        <w:rPr>
          <w:rFonts w:ascii="宋体" w:hAnsi="宋体" w:eastAsia="宋体"/>
          <w:color w:val="000000"/>
          <w:sz w:val="24"/>
        </w:rPr>
      </w:pPr>
    </w:p>
    <w:p>
      <w:pPr>
        <w:jc w:val="center"/>
        <w:rPr>
          <w:rFonts w:ascii="宋体" w:hAnsi="宋体" w:eastAsia="宋体"/>
          <w:b/>
          <w:bCs/>
          <w:color w:val="000000"/>
          <w:sz w:val="24"/>
        </w:rPr>
      </w:pPr>
      <w:r>
        <w:rPr>
          <w:rFonts w:ascii="宋体" w:hAnsi="宋体" w:eastAsia="宋体"/>
          <w:b/>
          <w:bCs/>
          <w:color w:val="000000"/>
          <w:sz w:val="24"/>
        </w:rPr>
        <w:t>表1-4工矿仓储用地级别范围</w:t>
      </w:r>
    </w:p>
    <w:tbl>
      <w:tblPr>
        <w:tblStyle w:val="3"/>
        <w:tblW w:w="867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78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" w:hRule="atLeast"/>
          <w:jc w:val="center"/>
        </w:trPr>
        <w:tc>
          <w:tcPr>
            <w:tcW w:w="78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Cs w:val="21"/>
              </w:rPr>
              <w:t>土地级别</w:t>
            </w:r>
          </w:p>
        </w:tc>
        <w:tc>
          <w:tcPr>
            <w:tcW w:w="78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Cs w:val="21"/>
              </w:rPr>
              <w:t>级别范围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" w:hRule="atLeast"/>
          <w:jc w:val="center"/>
        </w:trPr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一级</w:t>
            </w:r>
          </w:p>
        </w:tc>
        <w:tc>
          <w:tcPr>
            <w:tcW w:w="7890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 xml:space="preserve">规划道路-松阴溪-沿山道路-环城西路-长虹中路-长虹东路-规划道路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  <w:jc w:val="center"/>
        </w:trPr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二级</w:t>
            </w:r>
          </w:p>
        </w:tc>
        <w:tc>
          <w:tcPr>
            <w:tcW w:w="7890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 xml:space="preserve">一级土地范围以外，龙丽温高速-新海线-规划道路-丽安环路-五都源-万通大道-松阴溪-竹溪源-龙丽温高速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5" w:hRule="atLeast"/>
          <w:jc w:val="center"/>
        </w:trPr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三级</w:t>
            </w:r>
          </w:p>
        </w:tc>
        <w:tc>
          <w:tcPr>
            <w:tcW w:w="7890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 xml:space="preserve">①沿山道路-水南街道边界-衢宁铁路-松阴溪-望松王村工业园区-望松街道边界-沿山道路 ②古市镇规划区范围内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四级</w:t>
            </w:r>
          </w:p>
        </w:tc>
        <w:tc>
          <w:tcPr>
            <w:tcW w:w="7890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 xml:space="preserve">①沿山道路-古市镇边界-赤寿乡规划区-十二都源-江南公路-龙丽温高速-规划道路-松阴溪-古市镇边界-沿山道路 ②象溪镇规划区范围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4" w:hRule="atLeast"/>
          <w:jc w:val="center"/>
        </w:trPr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五级</w:t>
            </w:r>
          </w:p>
        </w:tc>
        <w:tc>
          <w:tcPr>
            <w:tcW w:w="7890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 xml:space="preserve">①一、二、三级土地以外，中心城区范围其他区域 ②斋坛乡三级土地以外区域 ③叶村乡三级土地以外区域 ④古市镇三级、四级土地以外区域 ⑤赤寿乡规划区范围以外区域 ⑥樟溪乡四级土地以外区域 ⑦新兴镇四级土地以外区域 ⑧象溪镇城镇开发边界范围外其他区域 ⑨玉岩镇、大东坝镇、竹源乡、安民乡、枫坪乡、裕溪乡、板桥乡、三都乡、四都乡区域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备注</w:t>
            </w:r>
          </w:p>
        </w:tc>
        <w:tc>
          <w:tcPr>
            <w:tcW w:w="7890" w:type="dxa"/>
            <w:tcBorders>
              <w:tl2br w:val="nil"/>
              <w:tr2bl w:val="nil"/>
            </w:tcBorders>
            <w:vAlign w:val="center"/>
          </w:tcPr>
          <w:p>
            <w:pPr>
              <w:jc w:val="left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上述</w:t>
            </w:r>
            <w:r>
              <w:rPr>
                <w:rFonts w:ascii="宋体" w:hAnsi="宋体"/>
                <w:kern w:val="0"/>
                <w:szCs w:val="21"/>
              </w:rPr>
              <w:t>文字表述中有简略，</w:t>
            </w:r>
            <w:r>
              <w:rPr>
                <w:rFonts w:hint="eastAsia" w:ascii="宋体" w:hAnsi="宋体"/>
                <w:kern w:val="0"/>
                <w:szCs w:val="21"/>
              </w:rPr>
              <w:t>详细</w:t>
            </w:r>
            <w:r>
              <w:rPr>
                <w:rFonts w:ascii="宋体" w:hAnsi="宋体"/>
                <w:kern w:val="0"/>
                <w:szCs w:val="21"/>
              </w:rPr>
              <w:t>以附件</w:t>
            </w:r>
            <w:r>
              <w:rPr>
                <w:rFonts w:hint="eastAsia" w:ascii="宋体" w:hAnsi="宋体"/>
                <w:szCs w:val="21"/>
              </w:rPr>
              <w:t>级别基准地价图</w:t>
            </w:r>
            <w:r>
              <w:rPr>
                <w:rFonts w:ascii="宋体" w:hAnsi="宋体"/>
                <w:kern w:val="0"/>
                <w:szCs w:val="21"/>
              </w:rPr>
              <w:t>为准</w:t>
            </w:r>
            <w:r>
              <w:rPr>
                <w:rFonts w:hint="eastAsia" w:ascii="宋体" w:hAnsi="宋体"/>
                <w:kern w:val="0"/>
                <w:szCs w:val="21"/>
              </w:rPr>
              <w:t>。</w:t>
            </w:r>
          </w:p>
        </w:tc>
      </w:tr>
    </w:tbl>
    <w:p>
      <w:pPr>
        <w:ind w:firstLine="562" w:firstLineChars="200"/>
        <w:jc w:val="left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Fonts w:hint="eastAsia" w:ascii="宋体" w:hAnsi="宋体" w:eastAsia="宋体"/>
          <w:b/>
          <w:bCs/>
          <w:color w:val="000000"/>
          <w:sz w:val="28"/>
          <w:szCs w:val="28"/>
        </w:rPr>
        <w:t>三、</w:t>
      </w:r>
      <w:r>
        <w:rPr>
          <w:rFonts w:ascii="宋体" w:hAnsi="宋体" w:eastAsia="宋体"/>
          <w:b/>
          <w:bCs/>
          <w:color w:val="000000"/>
          <w:sz w:val="28"/>
          <w:szCs w:val="28"/>
        </w:rPr>
        <w:t>级别基准地价</w:t>
      </w:r>
    </w:p>
    <w:p>
      <w:pPr>
        <w:ind w:firstLine="480" w:firstLineChars="200"/>
        <w:jc w:val="left"/>
        <w:rPr>
          <w:rFonts w:ascii="宋体" w:hAnsi="宋体" w:eastAsia="宋体"/>
          <w:color w:val="000000"/>
          <w:sz w:val="24"/>
        </w:rPr>
      </w:pPr>
      <w:r>
        <w:rPr>
          <w:rFonts w:ascii="宋体" w:hAnsi="宋体" w:eastAsia="宋体"/>
          <w:color w:val="000000"/>
          <w:sz w:val="24"/>
        </w:rPr>
        <w:t>本轮城镇基准地价建立了商服、住宅、工矿仓储、公共管理与公共服务四大类用地的不同级别范围及其基准地价体系；不同用途基准地价详见以下基准地价表。</w:t>
      </w:r>
    </w:p>
    <w:p>
      <w:pPr>
        <w:ind w:firstLine="480" w:firstLineChars="200"/>
        <w:jc w:val="center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 xml:space="preserve">             </w:t>
      </w:r>
      <w:r>
        <w:rPr>
          <w:rFonts w:ascii="宋体" w:hAnsi="宋体" w:eastAsia="宋体"/>
          <w:b/>
          <w:bCs/>
          <w:color w:val="000000"/>
          <w:sz w:val="24"/>
        </w:rPr>
        <w:t>表1-5城镇基准地价表</w:t>
      </w:r>
      <w:r>
        <w:rPr>
          <w:rFonts w:hint="eastAsia" w:ascii="宋体" w:hAnsi="宋体" w:eastAsia="宋体"/>
          <w:b/>
          <w:bCs/>
          <w:color w:val="000000"/>
          <w:sz w:val="24"/>
        </w:rPr>
        <w:t xml:space="preserve">         </w:t>
      </w:r>
      <w:r>
        <w:rPr>
          <w:rFonts w:ascii="宋体" w:hAnsi="宋体" w:eastAsia="宋体"/>
          <w:color w:val="000000"/>
          <w:sz w:val="18"/>
          <w:szCs w:val="18"/>
        </w:rPr>
        <w:t>单位：元/平方米、万元/亩</w:t>
      </w:r>
    </w:p>
    <w:tbl>
      <w:tblPr>
        <w:tblStyle w:val="3"/>
        <w:tblW w:w="879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988"/>
        <w:gridCol w:w="988"/>
        <w:gridCol w:w="988"/>
        <w:gridCol w:w="988"/>
        <w:gridCol w:w="988"/>
        <w:gridCol w:w="988"/>
        <w:gridCol w:w="908"/>
        <w:gridCol w:w="9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0" w:hRule="atLeast"/>
          <w:jc w:val="center"/>
        </w:trPr>
        <w:tc>
          <w:tcPr>
            <w:tcW w:w="98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Cs w:val="21"/>
              </w:rPr>
              <w:t>级别</w:t>
            </w:r>
          </w:p>
        </w:tc>
        <w:tc>
          <w:tcPr>
            <w:tcW w:w="197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Cs w:val="21"/>
              </w:rPr>
              <w:t>商服用地</w:t>
            </w:r>
          </w:p>
        </w:tc>
        <w:tc>
          <w:tcPr>
            <w:tcW w:w="197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Cs w:val="21"/>
              </w:rPr>
              <w:t>住宅用地</w:t>
            </w:r>
          </w:p>
        </w:tc>
        <w:tc>
          <w:tcPr>
            <w:tcW w:w="197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Cs w:val="21"/>
              </w:rPr>
              <w:t>工矿仓储用地</w:t>
            </w:r>
          </w:p>
        </w:tc>
        <w:tc>
          <w:tcPr>
            <w:tcW w:w="187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Cs w:val="21"/>
              </w:rPr>
              <w:t>公共管理与公共服务用地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29" w:hRule="atLeast"/>
          <w:jc w:val="center"/>
        </w:trPr>
        <w:tc>
          <w:tcPr>
            <w:tcW w:w="98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bCs/>
                <w:color w:val="000000"/>
                <w:szCs w:val="21"/>
              </w:rPr>
            </w:pPr>
          </w:p>
        </w:tc>
        <w:tc>
          <w:tcPr>
            <w:tcW w:w="98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Cs w:val="21"/>
              </w:rPr>
              <w:t>地价</w:t>
            </w:r>
          </w:p>
        </w:tc>
        <w:tc>
          <w:tcPr>
            <w:tcW w:w="98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Cs w:val="21"/>
              </w:rPr>
              <w:t>楼面</w:t>
            </w:r>
          </w:p>
          <w:p>
            <w:pPr>
              <w:jc w:val="center"/>
              <w:rPr>
                <w:rFonts w:ascii="宋体" w:hAnsi="宋体" w:eastAsia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Cs w:val="21"/>
              </w:rPr>
              <w:t>地价</w:t>
            </w:r>
          </w:p>
        </w:tc>
        <w:tc>
          <w:tcPr>
            <w:tcW w:w="98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Cs w:val="21"/>
              </w:rPr>
              <w:t>地价</w:t>
            </w:r>
          </w:p>
        </w:tc>
        <w:tc>
          <w:tcPr>
            <w:tcW w:w="98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Cs w:val="21"/>
              </w:rPr>
              <w:t>楼面</w:t>
            </w:r>
          </w:p>
          <w:p>
            <w:pPr>
              <w:jc w:val="center"/>
              <w:rPr>
                <w:rFonts w:ascii="宋体" w:hAnsi="宋体" w:eastAsia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Cs w:val="21"/>
              </w:rPr>
              <w:t>地价</w:t>
            </w:r>
          </w:p>
        </w:tc>
        <w:tc>
          <w:tcPr>
            <w:tcW w:w="98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Cs w:val="21"/>
              </w:rPr>
              <w:t>地价</w:t>
            </w:r>
          </w:p>
        </w:tc>
        <w:tc>
          <w:tcPr>
            <w:tcW w:w="98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Cs w:val="21"/>
              </w:rPr>
              <w:t>亩价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Cs w:val="21"/>
              </w:rPr>
              <w:t>地价</w:t>
            </w:r>
          </w:p>
        </w:tc>
        <w:tc>
          <w:tcPr>
            <w:tcW w:w="96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Cs w:val="21"/>
              </w:rPr>
              <w:t>楼面地价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20" w:hRule="atLeast"/>
          <w:jc w:val="center"/>
        </w:trPr>
        <w:tc>
          <w:tcPr>
            <w:tcW w:w="98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一级</w:t>
            </w:r>
          </w:p>
        </w:tc>
        <w:tc>
          <w:tcPr>
            <w:tcW w:w="98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4000</w:t>
            </w:r>
          </w:p>
        </w:tc>
        <w:tc>
          <w:tcPr>
            <w:tcW w:w="98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2000</w:t>
            </w:r>
          </w:p>
        </w:tc>
        <w:tc>
          <w:tcPr>
            <w:tcW w:w="98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3900</w:t>
            </w:r>
          </w:p>
        </w:tc>
        <w:tc>
          <w:tcPr>
            <w:tcW w:w="98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1950</w:t>
            </w:r>
          </w:p>
        </w:tc>
        <w:tc>
          <w:tcPr>
            <w:tcW w:w="98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480</w:t>
            </w:r>
          </w:p>
        </w:tc>
        <w:tc>
          <w:tcPr>
            <w:tcW w:w="98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32</w:t>
            </w:r>
          </w:p>
        </w:tc>
        <w:tc>
          <w:tcPr>
            <w:tcW w:w="90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1200</w:t>
            </w:r>
          </w:p>
        </w:tc>
        <w:tc>
          <w:tcPr>
            <w:tcW w:w="967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20" w:hRule="atLeast"/>
          <w:jc w:val="center"/>
        </w:trPr>
        <w:tc>
          <w:tcPr>
            <w:tcW w:w="98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二级</w:t>
            </w:r>
          </w:p>
        </w:tc>
        <w:tc>
          <w:tcPr>
            <w:tcW w:w="98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3000</w:t>
            </w:r>
          </w:p>
        </w:tc>
        <w:tc>
          <w:tcPr>
            <w:tcW w:w="98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1500</w:t>
            </w:r>
          </w:p>
        </w:tc>
        <w:tc>
          <w:tcPr>
            <w:tcW w:w="98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3100</w:t>
            </w:r>
          </w:p>
        </w:tc>
        <w:tc>
          <w:tcPr>
            <w:tcW w:w="98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1550</w:t>
            </w:r>
          </w:p>
        </w:tc>
        <w:tc>
          <w:tcPr>
            <w:tcW w:w="98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405</w:t>
            </w:r>
          </w:p>
        </w:tc>
        <w:tc>
          <w:tcPr>
            <w:tcW w:w="98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27</w:t>
            </w:r>
          </w:p>
        </w:tc>
        <w:tc>
          <w:tcPr>
            <w:tcW w:w="90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960</w:t>
            </w:r>
          </w:p>
        </w:tc>
        <w:tc>
          <w:tcPr>
            <w:tcW w:w="967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480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20" w:hRule="atLeast"/>
          <w:jc w:val="center"/>
        </w:trPr>
        <w:tc>
          <w:tcPr>
            <w:tcW w:w="98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三级</w:t>
            </w:r>
          </w:p>
        </w:tc>
        <w:tc>
          <w:tcPr>
            <w:tcW w:w="98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2000</w:t>
            </w:r>
          </w:p>
        </w:tc>
        <w:tc>
          <w:tcPr>
            <w:tcW w:w="98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1000</w:t>
            </w:r>
          </w:p>
        </w:tc>
        <w:tc>
          <w:tcPr>
            <w:tcW w:w="98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2000</w:t>
            </w:r>
          </w:p>
        </w:tc>
        <w:tc>
          <w:tcPr>
            <w:tcW w:w="98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1000</w:t>
            </w:r>
          </w:p>
        </w:tc>
        <w:tc>
          <w:tcPr>
            <w:tcW w:w="98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270</w:t>
            </w:r>
          </w:p>
        </w:tc>
        <w:tc>
          <w:tcPr>
            <w:tcW w:w="98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18</w:t>
            </w:r>
          </w:p>
        </w:tc>
        <w:tc>
          <w:tcPr>
            <w:tcW w:w="90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780</w:t>
            </w:r>
          </w:p>
        </w:tc>
        <w:tc>
          <w:tcPr>
            <w:tcW w:w="967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390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20" w:hRule="atLeast"/>
          <w:jc w:val="center"/>
        </w:trPr>
        <w:tc>
          <w:tcPr>
            <w:tcW w:w="98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四级</w:t>
            </w:r>
          </w:p>
        </w:tc>
        <w:tc>
          <w:tcPr>
            <w:tcW w:w="98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1400</w:t>
            </w:r>
          </w:p>
        </w:tc>
        <w:tc>
          <w:tcPr>
            <w:tcW w:w="98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700</w:t>
            </w:r>
          </w:p>
        </w:tc>
        <w:tc>
          <w:tcPr>
            <w:tcW w:w="98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1200</w:t>
            </w:r>
          </w:p>
        </w:tc>
        <w:tc>
          <w:tcPr>
            <w:tcW w:w="98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600</w:t>
            </w:r>
          </w:p>
        </w:tc>
        <w:tc>
          <w:tcPr>
            <w:tcW w:w="98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210</w:t>
            </w:r>
          </w:p>
        </w:tc>
        <w:tc>
          <w:tcPr>
            <w:tcW w:w="98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14</w:t>
            </w:r>
          </w:p>
        </w:tc>
        <w:tc>
          <w:tcPr>
            <w:tcW w:w="90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630</w:t>
            </w:r>
          </w:p>
        </w:tc>
        <w:tc>
          <w:tcPr>
            <w:tcW w:w="967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315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20" w:hRule="atLeast"/>
          <w:jc w:val="center"/>
        </w:trPr>
        <w:tc>
          <w:tcPr>
            <w:tcW w:w="98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五级</w:t>
            </w:r>
          </w:p>
        </w:tc>
        <w:tc>
          <w:tcPr>
            <w:tcW w:w="98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1150</w:t>
            </w:r>
          </w:p>
        </w:tc>
        <w:tc>
          <w:tcPr>
            <w:tcW w:w="98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575</w:t>
            </w:r>
          </w:p>
        </w:tc>
        <w:tc>
          <w:tcPr>
            <w:tcW w:w="98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800</w:t>
            </w:r>
          </w:p>
        </w:tc>
        <w:tc>
          <w:tcPr>
            <w:tcW w:w="98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400</w:t>
            </w:r>
          </w:p>
        </w:tc>
        <w:tc>
          <w:tcPr>
            <w:tcW w:w="98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180</w:t>
            </w:r>
          </w:p>
        </w:tc>
        <w:tc>
          <w:tcPr>
            <w:tcW w:w="98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12</w:t>
            </w:r>
          </w:p>
        </w:tc>
        <w:tc>
          <w:tcPr>
            <w:tcW w:w="90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500</w:t>
            </w:r>
          </w:p>
        </w:tc>
        <w:tc>
          <w:tcPr>
            <w:tcW w:w="967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250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20" w:hRule="atLeast"/>
          <w:jc w:val="center"/>
        </w:trPr>
        <w:tc>
          <w:tcPr>
            <w:tcW w:w="98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六级</w:t>
            </w:r>
          </w:p>
        </w:tc>
        <w:tc>
          <w:tcPr>
            <w:tcW w:w="98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600</w:t>
            </w:r>
          </w:p>
        </w:tc>
        <w:tc>
          <w:tcPr>
            <w:tcW w:w="98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300</w:t>
            </w:r>
          </w:p>
        </w:tc>
        <w:tc>
          <w:tcPr>
            <w:tcW w:w="98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480</w:t>
            </w:r>
          </w:p>
        </w:tc>
        <w:tc>
          <w:tcPr>
            <w:tcW w:w="98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240</w:t>
            </w:r>
          </w:p>
        </w:tc>
        <w:tc>
          <w:tcPr>
            <w:tcW w:w="98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--</w:t>
            </w:r>
          </w:p>
        </w:tc>
        <w:tc>
          <w:tcPr>
            <w:tcW w:w="98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--</w:t>
            </w:r>
          </w:p>
        </w:tc>
        <w:tc>
          <w:tcPr>
            <w:tcW w:w="90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400</w:t>
            </w:r>
          </w:p>
        </w:tc>
        <w:tc>
          <w:tcPr>
            <w:tcW w:w="967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200</w:t>
            </w:r>
          </w:p>
        </w:tc>
      </w:tr>
    </w:tbl>
    <w:p>
      <w:pPr>
        <w:ind w:firstLine="562" w:firstLineChars="200"/>
        <w:jc w:val="left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b/>
          <w:bCs/>
          <w:color w:val="000000"/>
          <w:sz w:val="28"/>
          <w:szCs w:val="28"/>
        </w:rPr>
        <w:t xml:space="preserve">四、商服路线段基准地价   </w:t>
      </w:r>
      <w:r>
        <w:rPr>
          <w:rFonts w:hint="eastAsia" w:ascii="宋体" w:hAnsi="宋体" w:eastAsia="宋体"/>
          <w:color w:val="000000"/>
          <w:sz w:val="24"/>
        </w:rPr>
        <w:t xml:space="preserve">       </w:t>
      </w:r>
    </w:p>
    <w:p>
      <w:pPr>
        <w:ind w:firstLine="481" w:firstLineChars="200"/>
        <w:jc w:val="center"/>
        <w:rPr>
          <w:rFonts w:ascii="宋体" w:hAnsi="宋体" w:eastAsia="宋体"/>
          <w:color w:val="000000"/>
          <w:sz w:val="18"/>
          <w:szCs w:val="18"/>
        </w:rPr>
      </w:pPr>
      <w:r>
        <w:rPr>
          <w:rFonts w:hint="eastAsia" w:ascii="宋体" w:hAnsi="宋体" w:eastAsia="宋体"/>
          <w:b/>
          <w:bCs/>
          <w:color w:val="000000"/>
          <w:sz w:val="24"/>
        </w:rPr>
        <w:t xml:space="preserve">          表1-</w:t>
      </w:r>
      <w:r>
        <w:rPr>
          <w:rFonts w:ascii="宋体" w:hAnsi="宋体" w:eastAsia="宋体"/>
          <w:b/>
          <w:bCs/>
          <w:color w:val="000000"/>
          <w:sz w:val="24"/>
        </w:rPr>
        <w:t>6商业路线段基准地价表</w:t>
      </w:r>
      <w:r>
        <w:rPr>
          <w:rFonts w:hint="eastAsia" w:ascii="宋体" w:hAnsi="宋体" w:eastAsia="宋体"/>
          <w:b/>
          <w:bCs/>
          <w:color w:val="000000"/>
          <w:sz w:val="24"/>
        </w:rPr>
        <w:t xml:space="preserve">           </w:t>
      </w:r>
      <w:r>
        <w:rPr>
          <w:rFonts w:ascii="宋体" w:hAnsi="宋体" w:eastAsia="宋体"/>
          <w:color w:val="000000"/>
          <w:sz w:val="18"/>
          <w:szCs w:val="18"/>
        </w:rPr>
        <w:t>单位：元/平方米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8"/>
        <w:gridCol w:w="2375"/>
        <w:gridCol w:w="2688"/>
        <w:gridCol w:w="22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" w:hRule="atLeast"/>
          <w:jc w:val="center"/>
        </w:trPr>
        <w:tc>
          <w:tcPr>
            <w:tcW w:w="149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仿宋_GB2312" w:hAnsi="仿宋_GB2312" w:eastAsia="仿宋_GB2312"/>
                <w:color w:val="000000"/>
                <w:sz w:val="22"/>
              </w:rPr>
            </w:pPr>
            <w:r>
              <w:rPr>
                <w:rFonts w:hint="eastAsia" w:ascii="仿宋_GB2312" w:hAnsi="仿宋_GB2312" w:eastAsia="仿宋_GB2312"/>
                <w:color w:val="000000"/>
                <w:sz w:val="22"/>
              </w:rPr>
              <w:t xml:space="preserve">路段号 </w:t>
            </w:r>
          </w:p>
        </w:tc>
        <w:tc>
          <w:tcPr>
            <w:tcW w:w="2375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仿宋_GB2312" w:hAnsi="仿宋_GB2312" w:eastAsia="仿宋_GB2312"/>
                <w:color w:val="000000"/>
                <w:sz w:val="22"/>
              </w:rPr>
            </w:pPr>
            <w:r>
              <w:rPr>
                <w:rFonts w:hint="eastAsia" w:ascii="仿宋_GB2312" w:hAnsi="仿宋_GB2312" w:eastAsia="仿宋_GB2312"/>
                <w:color w:val="000000"/>
                <w:sz w:val="22"/>
              </w:rPr>
              <w:t xml:space="preserve">路段名 </w:t>
            </w:r>
          </w:p>
        </w:tc>
        <w:tc>
          <w:tcPr>
            <w:tcW w:w="268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仿宋_GB2312" w:hAnsi="仿宋_GB2312" w:eastAsia="仿宋_GB2312"/>
                <w:color w:val="000000"/>
                <w:sz w:val="22"/>
              </w:rPr>
            </w:pPr>
            <w:r>
              <w:rPr>
                <w:rFonts w:hint="eastAsia" w:ascii="仿宋_GB2312" w:hAnsi="仿宋_GB2312" w:eastAsia="仿宋_GB2312"/>
                <w:color w:val="000000"/>
                <w:sz w:val="22"/>
              </w:rPr>
              <w:t xml:space="preserve">范围 </w:t>
            </w:r>
          </w:p>
        </w:tc>
        <w:tc>
          <w:tcPr>
            <w:tcW w:w="2212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仿宋_GB2312" w:hAnsi="仿宋_GB2312" w:eastAsia="仿宋_GB2312"/>
                <w:color w:val="000000"/>
                <w:sz w:val="22"/>
              </w:rPr>
            </w:pPr>
            <w:r>
              <w:rPr>
                <w:rFonts w:hint="eastAsia" w:ascii="仿宋_GB2312" w:hAnsi="仿宋_GB2312" w:eastAsia="仿宋_GB2312"/>
                <w:color w:val="000000"/>
                <w:sz w:val="22"/>
              </w:rPr>
              <w:t xml:space="preserve">基准地价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149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color w:val="000000"/>
              </w:rPr>
              <w:t>L1</w:t>
            </w:r>
          </w:p>
        </w:tc>
        <w:tc>
          <w:tcPr>
            <w:tcW w:w="2375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>太平坊路</w:t>
            </w:r>
          </w:p>
        </w:tc>
        <w:tc>
          <w:tcPr>
            <w:tcW w:w="268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>新华路</w:t>
            </w:r>
            <w:r>
              <w:rPr>
                <w:rFonts w:ascii="Times New Roman" w:hAnsi="Times New Roman" w:eastAsia="Times New Roman"/>
                <w:color w:val="000000"/>
              </w:rPr>
              <w:t>-</w:t>
            </w:r>
            <w:r>
              <w:rPr>
                <w:rFonts w:hint="eastAsia" w:ascii="宋体" w:hAnsi="宋体" w:eastAsia="宋体"/>
                <w:color w:val="000000"/>
              </w:rPr>
              <w:t>要津路</w:t>
            </w:r>
          </w:p>
        </w:tc>
        <w:tc>
          <w:tcPr>
            <w:tcW w:w="2212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color w:val="000000"/>
              </w:rPr>
              <w:t>16800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149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color w:val="000000"/>
              </w:rPr>
              <w:t>L2</w:t>
            </w:r>
          </w:p>
        </w:tc>
        <w:tc>
          <w:tcPr>
            <w:tcW w:w="2375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>太平坊路</w:t>
            </w:r>
          </w:p>
        </w:tc>
        <w:tc>
          <w:tcPr>
            <w:tcW w:w="268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>要津路</w:t>
            </w:r>
            <w:r>
              <w:rPr>
                <w:rFonts w:ascii="Times New Roman" w:hAnsi="Times New Roman" w:eastAsia="Times New Roman"/>
                <w:color w:val="000000"/>
              </w:rPr>
              <w:t>-</w:t>
            </w:r>
            <w:r>
              <w:rPr>
                <w:rFonts w:hint="eastAsia" w:ascii="宋体" w:hAnsi="宋体" w:eastAsia="宋体"/>
                <w:color w:val="000000"/>
              </w:rPr>
              <w:t>长虹路</w:t>
            </w:r>
          </w:p>
        </w:tc>
        <w:tc>
          <w:tcPr>
            <w:tcW w:w="2212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color w:val="000000"/>
              </w:rPr>
              <w:t>14300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3" w:hRule="atLeast"/>
          <w:jc w:val="center"/>
        </w:trPr>
        <w:tc>
          <w:tcPr>
            <w:tcW w:w="149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color w:val="000000"/>
              </w:rPr>
              <w:t>L3</w:t>
            </w:r>
          </w:p>
        </w:tc>
        <w:tc>
          <w:tcPr>
            <w:tcW w:w="2375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>府前路</w:t>
            </w:r>
          </w:p>
        </w:tc>
        <w:tc>
          <w:tcPr>
            <w:tcW w:w="268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>环城西路</w:t>
            </w:r>
            <w:r>
              <w:rPr>
                <w:rFonts w:ascii="Times New Roman" w:hAnsi="Times New Roman" w:eastAsia="Times New Roman"/>
                <w:color w:val="000000"/>
              </w:rPr>
              <w:t>-</w:t>
            </w:r>
            <w:r>
              <w:rPr>
                <w:rFonts w:hint="eastAsia" w:ascii="宋体" w:hAnsi="宋体" w:eastAsia="宋体"/>
                <w:color w:val="000000"/>
              </w:rPr>
              <w:t>新华路</w:t>
            </w:r>
          </w:p>
        </w:tc>
        <w:tc>
          <w:tcPr>
            <w:tcW w:w="2212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color w:val="000000"/>
              </w:rPr>
              <w:t>14200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149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color w:val="000000"/>
              </w:rPr>
              <w:t>L4</w:t>
            </w:r>
          </w:p>
        </w:tc>
        <w:tc>
          <w:tcPr>
            <w:tcW w:w="2375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>人民大街</w:t>
            </w:r>
          </w:p>
        </w:tc>
        <w:tc>
          <w:tcPr>
            <w:tcW w:w="268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>紫荆路</w:t>
            </w:r>
            <w:r>
              <w:rPr>
                <w:rFonts w:ascii="Times New Roman" w:hAnsi="Times New Roman" w:eastAsia="Times New Roman"/>
                <w:color w:val="000000"/>
              </w:rPr>
              <w:t>-</w:t>
            </w:r>
            <w:r>
              <w:rPr>
                <w:rFonts w:hint="eastAsia" w:ascii="宋体" w:hAnsi="宋体" w:eastAsia="宋体"/>
                <w:color w:val="000000"/>
              </w:rPr>
              <w:t>太平坊路</w:t>
            </w:r>
          </w:p>
        </w:tc>
        <w:tc>
          <w:tcPr>
            <w:tcW w:w="2212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color w:val="000000"/>
              </w:rPr>
              <w:t>15500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149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color w:val="000000"/>
              </w:rPr>
              <w:t>L5</w:t>
            </w:r>
          </w:p>
        </w:tc>
        <w:tc>
          <w:tcPr>
            <w:tcW w:w="2375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>要津路</w:t>
            </w:r>
          </w:p>
        </w:tc>
        <w:tc>
          <w:tcPr>
            <w:tcW w:w="268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>太平坊路</w:t>
            </w:r>
            <w:r>
              <w:rPr>
                <w:rFonts w:ascii="Times New Roman" w:hAnsi="Times New Roman" w:eastAsia="Times New Roman"/>
                <w:color w:val="000000"/>
              </w:rPr>
              <w:t>-</w:t>
            </w:r>
            <w:r>
              <w:rPr>
                <w:rFonts w:hint="eastAsia" w:ascii="宋体" w:hAnsi="宋体" w:eastAsia="宋体"/>
                <w:color w:val="000000"/>
              </w:rPr>
              <w:t>长松路</w:t>
            </w:r>
          </w:p>
        </w:tc>
        <w:tc>
          <w:tcPr>
            <w:tcW w:w="2212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color w:val="000000"/>
              </w:rPr>
              <w:t>16200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149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color w:val="000000"/>
              </w:rPr>
              <w:t>L6</w:t>
            </w:r>
          </w:p>
        </w:tc>
        <w:tc>
          <w:tcPr>
            <w:tcW w:w="2375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>新华路</w:t>
            </w:r>
          </w:p>
        </w:tc>
        <w:tc>
          <w:tcPr>
            <w:tcW w:w="268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>长虹路</w:t>
            </w:r>
            <w:r>
              <w:rPr>
                <w:rFonts w:ascii="Times New Roman" w:hAnsi="Times New Roman" w:eastAsia="Times New Roman"/>
                <w:color w:val="000000"/>
              </w:rPr>
              <w:t>-</w:t>
            </w:r>
            <w:r>
              <w:rPr>
                <w:rFonts w:hint="eastAsia" w:ascii="宋体" w:hAnsi="宋体" w:eastAsia="宋体"/>
                <w:color w:val="000000"/>
              </w:rPr>
              <w:t>紫荆路</w:t>
            </w:r>
          </w:p>
        </w:tc>
        <w:tc>
          <w:tcPr>
            <w:tcW w:w="2212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color w:val="000000"/>
              </w:rPr>
              <w:t>12900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3" w:hRule="atLeast"/>
          <w:jc w:val="center"/>
        </w:trPr>
        <w:tc>
          <w:tcPr>
            <w:tcW w:w="149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color w:val="000000"/>
              </w:rPr>
              <w:t>L7</w:t>
            </w:r>
          </w:p>
        </w:tc>
        <w:tc>
          <w:tcPr>
            <w:tcW w:w="2375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>紫荆路</w:t>
            </w:r>
          </w:p>
        </w:tc>
        <w:tc>
          <w:tcPr>
            <w:tcW w:w="268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>新华路</w:t>
            </w:r>
            <w:r>
              <w:rPr>
                <w:rFonts w:ascii="Times New Roman" w:hAnsi="Times New Roman" w:eastAsia="Times New Roman"/>
                <w:color w:val="000000"/>
              </w:rPr>
              <w:t>-</w:t>
            </w:r>
            <w:r>
              <w:rPr>
                <w:rFonts w:hint="eastAsia" w:ascii="宋体" w:hAnsi="宋体" w:eastAsia="宋体"/>
                <w:color w:val="000000"/>
              </w:rPr>
              <w:t>人民大街</w:t>
            </w:r>
          </w:p>
        </w:tc>
        <w:tc>
          <w:tcPr>
            <w:tcW w:w="2212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color w:val="000000"/>
              </w:rPr>
              <w:t>13500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149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color w:val="000000"/>
              </w:rPr>
              <w:t>L8</w:t>
            </w:r>
          </w:p>
        </w:tc>
        <w:tc>
          <w:tcPr>
            <w:tcW w:w="2375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>要津路</w:t>
            </w:r>
          </w:p>
        </w:tc>
        <w:tc>
          <w:tcPr>
            <w:tcW w:w="268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>长松路</w:t>
            </w:r>
            <w:r>
              <w:rPr>
                <w:rFonts w:ascii="Times New Roman" w:hAnsi="Times New Roman" w:eastAsia="Times New Roman"/>
                <w:color w:val="000000"/>
              </w:rPr>
              <w:t>-</w:t>
            </w:r>
            <w:r>
              <w:rPr>
                <w:rFonts w:hint="eastAsia" w:ascii="宋体" w:hAnsi="宋体" w:eastAsia="宋体"/>
                <w:color w:val="000000"/>
              </w:rPr>
              <w:t>江滨大道</w:t>
            </w:r>
          </w:p>
        </w:tc>
        <w:tc>
          <w:tcPr>
            <w:tcW w:w="2212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color w:val="000000"/>
              </w:rPr>
              <w:t>14500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149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color w:val="000000"/>
              </w:rPr>
              <w:t>L9</w:t>
            </w:r>
          </w:p>
        </w:tc>
        <w:tc>
          <w:tcPr>
            <w:tcW w:w="2375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>长松路</w:t>
            </w:r>
          </w:p>
        </w:tc>
        <w:tc>
          <w:tcPr>
            <w:tcW w:w="268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>环城西路</w:t>
            </w:r>
            <w:r>
              <w:rPr>
                <w:rFonts w:ascii="Times New Roman" w:hAnsi="Times New Roman" w:eastAsia="Times New Roman"/>
                <w:color w:val="000000"/>
              </w:rPr>
              <w:t>-</w:t>
            </w:r>
            <w:r>
              <w:rPr>
                <w:rFonts w:hint="eastAsia" w:ascii="宋体" w:hAnsi="宋体" w:eastAsia="宋体"/>
                <w:color w:val="000000"/>
              </w:rPr>
              <w:t>新华路</w:t>
            </w:r>
          </w:p>
        </w:tc>
        <w:tc>
          <w:tcPr>
            <w:tcW w:w="2212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color w:val="000000"/>
              </w:rPr>
              <w:t>12000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149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color w:val="000000"/>
              </w:rPr>
              <w:t>L10</w:t>
            </w:r>
          </w:p>
        </w:tc>
        <w:tc>
          <w:tcPr>
            <w:tcW w:w="2375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>育英路</w:t>
            </w:r>
          </w:p>
        </w:tc>
        <w:tc>
          <w:tcPr>
            <w:tcW w:w="268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>长虹路</w:t>
            </w:r>
            <w:r>
              <w:rPr>
                <w:rFonts w:ascii="Times New Roman" w:hAnsi="Times New Roman" w:eastAsia="Times New Roman"/>
                <w:color w:val="000000"/>
              </w:rPr>
              <w:t>-</w:t>
            </w:r>
            <w:r>
              <w:rPr>
                <w:rFonts w:hint="eastAsia" w:ascii="宋体" w:hAnsi="宋体" w:eastAsia="宋体"/>
                <w:color w:val="000000"/>
              </w:rPr>
              <w:t>松阳一中</w:t>
            </w:r>
          </w:p>
        </w:tc>
        <w:tc>
          <w:tcPr>
            <w:tcW w:w="2212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color w:val="000000"/>
              </w:rPr>
              <w:t>9300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3" w:hRule="atLeast"/>
          <w:jc w:val="center"/>
        </w:trPr>
        <w:tc>
          <w:tcPr>
            <w:tcW w:w="149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color w:val="000000"/>
              </w:rPr>
              <w:t>L11</w:t>
            </w:r>
          </w:p>
        </w:tc>
        <w:tc>
          <w:tcPr>
            <w:tcW w:w="2375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>新华路</w:t>
            </w:r>
          </w:p>
        </w:tc>
        <w:tc>
          <w:tcPr>
            <w:tcW w:w="268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>长松路</w:t>
            </w:r>
            <w:r>
              <w:rPr>
                <w:rFonts w:ascii="Times New Roman" w:hAnsi="Times New Roman" w:eastAsia="Times New Roman"/>
                <w:color w:val="000000"/>
              </w:rPr>
              <w:t>-</w:t>
            </w:r>
            <w:r>
              <w:rPr>
                <w:rFonts w:hint="eastAsia" w:ascii="宋体" w:hAnsi="宋体" w:eastAsia="宋体"/>
                <w:color w:val="000000"/>
              </w:rPr>
              <w:t>江滨大道</w:t>
            </w:r>
          </w:p>
        </w:tc>
        <w:tc>
          <w:tcPr>
            <w:tcW w:w="2212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color w:val="000000"/>
              </w:rPr>
              <w:t>10000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149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color w:val="000000"/>
              </w:rPr>
              <w:t>L12</w:t>
            </w:r>
          </w:p>
        </w:tc>
        <w:tc>
          <w:tcPr>
            <w:tcW w:w="2375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>紫荆路</w:t>
            </w:r>
          </w:p>
        </w:tc>
        <w:tc>
          <w:tcPr>
            <w:tcW w:w="268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>环城西路</w:t>
            </w:r>
            <w:r>
              <w:rPr>
                <w:rFonts w:ascii="Times New Roman" w:hAnsi="Times New Roman" w:eastAsia="Times New Roman"/>
                <w:color w:val="000000"/>
              </w:rPr>
              <w:t>-</w:t>
            </w:r>
            <w:r>
              <w:rPr>
                <w:rFonts w:hint="eastAsia" w:ascii="宋体" w:hAnsi="宋体" w:eastAsia="宋体"/>
                <w:color w:val="000000"/>
              </w:rPr>
              <w:t>新华路</w:t>
            </w:r>
          </w:p>
        </w:tc>
        <w:tc>
          <w:tcPr>
            <w:tcW w:w="2212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color w:val="000000"/>
              </w:rPr>
              <w:t>12800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149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color w:val="000000"/>
              </w:rPr>
              <w:t>L13</w:t>
            </w:r>
          </w:p>
        </w:tc>
        <w:tc>
          <w:tcPr>
            <w:tcW w:w="2375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>长松路</w:t>
            </w:r>
          </w:p>
        </w:tc>
        <w:tc>
          <w:tcPr>
            <w:tcW w:w="268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>新华路</w:t>
            </w:r>
            <w:r>
              <w:rPr>
                <w:rFonts w:ascii="Times New Roman" w:hAnsi="Times New Roman" w:eastAsia="Times New Roman"/>
                <w:color w:val="000000"/>
              </w:rPr>
              <w:t>-</w:t>
            </w:r>
            <w:r>
              <w:rPr>
                <w:rFonts w:hint="eastAsia" w:ascii="宋体" w:hAnsi="宋体" w:eastAsia="宋体"/>
                <w:color w:val="000000"/>
              </w:rPr>
              <w:t>要津路</w:t>
            </w:r>
          </w:p>
        </w:tc>
        <w:tc>
          <w:tcPr>
            <w:tcW w:w="2212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color w:val="000000"/>
              </w:rPr>
              <w:t>13400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149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color w:val="000000"/>
              </w:rPr>
              <w:t>L14</w:t>
            </w:r>
          </w:p>
        </w:tc>
        <w:tc>
          <w:tcPr>
            <w:tcW w:w="2375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>长松路</w:t>
            </w:r>
          </w:p>
        </w:tc>
        <w:tc>
          <w:tcPr>
            <w:tcW w:w="268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>要津路</w:t>
            </w:r>
            <w:r>
              <w:rPr>
                <w:rFonts w:ascii="Times New Roman" w:hAnsi="Times New Roman" w:eastAsia="Times New Roman"/>
                <w:color w:val="000000"/>
              </w:rPr>
              <w:t>-</w:t>
            </w:r>
            <w:r>
              <w:rPr>
                <w:rFonts w:hint="eastAsia" w:ascii="宋体" w:hAnsi="宋体" w:eastAsia="宋体"/>
                <w:color w:val="000000"/>
              </w:rPr>
              <w:t>长虹路</w:t>
            </w:r>
          </w:p>
        </w:tc>
        <w:tc>
          <w:tcPr>
            <w:tcW w:w="2212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color w:val="000000"/>
              </w:rPr>
              <w:t>11200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3" w:hRule="atLeast"/>
          <w:jc w:val="center"/>
        </w:trPr>
        <w:tc>
          <w:tcPr>
            <w:tcW w:w="149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color w:val="000000"/>
              </w:rPr>
              <w:t>L15</w:t>
            </w:r>
          </w:p>
        </w:tc>
        <w:tc>
          <w:tcPr>
            <w:tcW w:w="2375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>长虹中路</w:t>
            </w:r>
          </w:p>
        </w:tc>
        <w:tc>
          <w:tcPr>
            <w:tcW w:w="268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>紫荆路</w:t>
            </w:r>
            <w:r>
              <w:rPr>
                <w:rFonts w:ascii="Times New Roman" w:hAnsi="Times New Roman" w:eastAsia="Times New Roman"/>
                <w:color w:val="000000"/>
              </w:rPr>
              <w:t>-</w:t>
            </w:r>
            <w:r>
              <w:rPr>
                <w:rFonts w:hint="eastAsia" w:ascii="宋体" w:hAnsi="宋体" w:eastAsia="宋体"/>
                <w:color w:val="000000"/>
              </w:rPr>
              <w:t>太平坊路</w:t>
            </w:r>
          </w:p>
        </w:tc>
        <w:tc>
          <w:tcPr>
            <w:tcW w:w="2212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color w:val="000000"/>
              </w:rPr>
              <w:t>14100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149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color w:val="000000"/>
              </w:rPr>
              <w:t>L16</w:t>
            </w:r>
          </w:p>
        </w:tc>
        <w:tc>
          <w:tcPr>
            <w:tcW w:w="2375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>要津路</w:t>
            </w:r>
          </w:p>
        </w:tc>
        <w:tc>
          <w:tcPr>
            <w:tcW w:w="268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>长虹路</w:t>
            </w:r>
            <w:r>
              <w:rPr>
                <w:rFonts w:ascii="Times New Roman" w:hAnsi="Times New Roman" w:eastAsia="Times New Roman"/>
                <w:color w:val="000000"/>
              </w:rPr>
              <w:t>-</w:t>
            </w:r>
            <w:r>
              <w:rPr>
                <w:rFonts w:hint="eastAsia" w:ascii="宋体" w:hAnsi="宋体" w:eastAsia="宋体"/>
                <w:color w:val="000000"/>
              </w:rPr>
              <w:t>太平坊路</w:t>
            </w:r>
          </w:p>
        </w:tc>
        <w:tc>
          <w:tcPr>
            <w:tcW w:w="2212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color w:val="000000"/>
              </w:rPr>
              <w:t>14200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149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color w:val="000000"/>
              </w:rPr>
              <w:t>L17</w:t>
            </w:r>
          </w:p>
        </w:tc>
        <w:tc>
          <w:tcPr>
            <w:tcW w:w="2375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>环城西路</w:t>
            </w:r>
          </w:p>
        </w:tc>
        <w:tc>
          <w:tcPr>
            <w:tcW w:w="268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>紫荆路</w:t>
            </w:r>
            <w:r>
              <w:rPr>
                <w:rFonts w:ascii="Times New Roman" w:hAnsi="Times New Roman" w:eastAsia="Times New Roman"/>
                <w:color w:val="000000"/>
              </w:rPr>
              <w:t>-</w:t>
            </w:r>
            <w:r>
              <w:rPr>
                <w:rFonts w:hint="eastAsia" w:ascii="宋体" w:hAnsi="宋体" w:eastAsia="宋体"/>
                <w:color w:val="000000"/>
              </w:rPr>
              <w:t>长松路</w:t>
            </w:r>
          </w:p>
        </w:tc>
        <w:tc>
          <w:tcPr>
            <w:tcW w:w="2212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color w:val="000000"/>
              </w:rPr>
              <w:t>9800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149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color w:val="000000"/>
              </w:rPr>
              <w:t>L18</w:t>
            </w:r>
          </w:p>
        </w:tc>
        <w:tc>
          <w:tcPr>
            <w:tcW w:w="2375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>长虹路</w:t>
            </w:r>
          </w:p>
        </w:tc>
        <w:tc>
          <w:tcPr>
            <w:tcW w:w="268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>环城西路</w:t>
            </w:r>
            <w:r>
              <w:rPr>
                <w:rFonts w:ascii="Times New Roman" w:hAnsi="Times New Roman" w:eastAsia="Times New Roman"/>
                <w:color w:val="000000"/>
              </w:rPr>
              <w:t>-</w:t>
            </w:r>
            <w:r>
              <w:rPr>
                <w:rFonts w:hint="eastAsia" w:ascii="宋体" w:hAnsi="宋体" w:eastAsia="宋体"/>
                <w:color w:val="000000"/>
              </w:rPr>
              <w:t>紫荆路</w:t>
            </w:r>
          </w:p>
        </w:tc>
        <w:tc>
          <w:tcPr>
            <w:tcW w:w="2212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color w:val="000000"/>
              </w:rPr>
              <w:t>8500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3" w:hRule="atLeast"/>
          <w:jc w:val="center"/>
        </w:trPr>
        <w:tc>
          <w:tcPr>
            <w:tcW w:w="149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color w:val="000000"/>
              </w:rPr>
              <w:t>L19</w:t>
            </w:r>
          </w:p>
        </w:tc>
        <w:tc>
          <w:tcPr>
            <w:tcW w:w="2375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>北山路</w:t>
            </w:r>
          </w:p>
        </w:tc>
        <w:tc>
          <w:tcPr>
            <w:tcW w:w="268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>长虹路</w:t>
            </w:r>
            <w:r>
              <w:rPr>
                <w:rFonts w:ascii="Times New Roman" w:hAnsi="Times New Roman" w:eastAsia="Times New Roman"/>
                <w:color w:val="000000"/>
              </w:rPr>
              <w:t>-S222</w:t>
            </w:r>
          </w:p>
        </w:tc>
        <w:tc>
          <w:tcPr>
            <w:tcW w:w="2212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color w:val="000000"/>
              </w:rPr>
              <w:t>7600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149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color w:val="000000"/>
              </w:rPr>
              <w:t>L20</w:t>
            </w:r>
          </w:p>
        </w:tc>
        <w:tc>
          <w:tcPr>
            <w:tcW w:w="2375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>环城西路</w:t>
            </w:r>
          </w:p>
        </w:tc>
        <w:tc>
          <w:tcPr>
            <w:tcW w:w="268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>长虹路</w:t>
            </w:r>
            <w:r>
              <w:rPr>
                <w:rFonts w:ascii="Times New Roman" w:hAnsi="Times New Roman" w:eastAsia="Times New Roman"/>
                <w:color w:val="000000"/>
              </w:rPr>
              <w:t>-</w:t>
            </w:r>
            <w:r>
              <w:rPr>
                <w:rFonts w:hint="eastAsia" w:ascii="宋体" w:hAnsi="宋体" w:eastAsia="宋体"/>
                <w:color w:val="000000"/>
              </w:rPr>
              <w:t>紫荆路</w:t>
            </w:r>
          </w:p>
        </w:tc>
        <w:tc>
          <w:tcPr>
            <w:tcW w:w="2212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color w:val="000000"/>
              </w:rPr>
              <w:t>7200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149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color w:val="000000"/>
              </w:rPr>
              <w:t>L21</w:t>
            </w:r>
          </w:p>
        </w:tc>
        <w:tc>
          <w:tcPr>
            <w:tcW w:w="2375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>长虹路</w:t>
            </w:r>
          </w:p>
        </w:tc>
        <w:tc>
          <w:tcPr>
            <w:tcW w:w="268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>太平坊路</w:t>
            </w:r>
            <w:r>
              <w:rPr>
                <w:rFonts w:ascii="Times New Roman" w:hAnsi="Times New Roman" w:eastAsia="Times New Roman"/>
                <w:color w:val="000000"/>
              </w:rPr>
              <w:t>-</w:t>
            </w:r>
            <w:r>
              <w:rPr>
                <w:rFonts w:hint="eastAsia" w:ascii="宋体" w:hAnsi="宋体" w:eastAsia="宋体"/>
                <w:color w:val="000000"/>
              </w:rPr>
              <w:t>长松路</w:t>
            </w:r>
          </w:p>
        </w:tc>
        <w:tc>
          <w:tcPr>
            <w:tcW w:w="2212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color w:val="000000"/>
              </w:rPr>
              <w:t>7000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149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color w:val="000000"/>
              </w:rPr>
              <w:t>L22</w:t>
            </w:r>
          </w:p>
        </w:tc>
        <w:tc>
          <w:tcPr>
            <w:tcW w:w="2375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>紫荆路</w:t>
            </w:r>
          </w:p>
        </w:tc>
        <w:tc>
          <w:tcPr>
            <w:tcW w:w="268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>人民大街</w:t>
            </w:r>
            <w:r>
              <w:rPr>
                <w:rFonts w:ascii="Times New Roman" w:hAnsi="Times New Roman" w:eastAsia="Times New Roman"/>
                <w:color w:val="000000"/>
              </w:rPr>
              <w:t>-</w:t>
            </w:r>
            <w:r>
              <w:rPr>
                <w:rFonts w:hint="eastAsia" w:ascii="宋体" w:hAnsi="宋体" w:eastAsia="宋体"/>
                <w:color w:val="000000"/>
              </w:rPr>
              <w:t>长虹路</w:t>
            </w:r>
          </w:p>
        </w:tc>
        <w:tc>
          <w:tcPr>
            <w:tcW w:w="2212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color w:val="000000"/>
              </w:rPr>
              <w:t>13200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3" w:hRule="atLeast"/>
          <w:jc w:val="center"/>
        </w:trPr>
        <w:tc>
          <w:tcPr>
            <w:tcW w:w="149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color w:val="000000"/>
              </w:rPr>
              <w:t>L23</w:t>
            </w:r>
          </w:p>
        </w:tc>
        <w:tc>
          <w:tcPr>
            <w:tcW w:w="2375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>新华路</w:t>
            </w:r>
          </w:p>
        </w:tc>
        <w:tc>
          <w:tcPr>
            <w:tcW w:w="268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>紫荆路</w:t>
            </w:r>
            <w:r>
              <w:rPr>
                <w:rFonts w:ascii="Times New Roman" w:hAnsi="Times New Roman" w:eastAsia="Times New Roman"/>
                <w:color w:val="000000"/>
              </w:rPr>
              <w:t>-</w:t>
            </w:r>
            <w:r>
              <w:rPr>
                <w:rFonts w:hint="eastAsia" w:ascii="宋体" w:hAnsi="宋体" w:eastAsia="宋体"/>
                <w:color w:val="000000"/>
              </w:rPr>
              <w:t>长松路</w:t>
            </w:r>
          </w:p>
        </w:tc>
        <w:tc>
          <w:tcPr>
            <w:tcW w:w="2212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color w:val="000000"/>
              </w:rPr>
              <w:t>14400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149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color w:val="000000"/>
              </w:rPr>
              <w:t>L24</w:t>
            </w:r>
          </w:p>
        </w:tc>
        <w:tc>
          <w:tcPr>
            <w:tcW w:w="2375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>新华北路</w:t>
            </w:r>
          </w:p>
        </w:tc>
        <w:tc>
          <w:tcPr>
            <w:tcW w:w="268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>小区北侧道路</w:t>
            </w:r>
            <w:r>
              <w:rPr>
                <w:rFonts w:ascii="Times New Roman" w:hAnsi="Times New Roman" w:eastAsia="Times New Roman"/>
                <w:color w:val="000000"/>
              </w:rPr>
              <w:t>-</w:t>
            </w:r>
            <w:r>
              <w:rPr>
                <w:rFonts w:hint="eastAsia" w:ascii="宋体" w:hAnsi="宋体" w:eastAsia="宋体"/>
                <w:color w:val="000000"/>
              </w:rPr>
              <w:t>长虹路</w:t>
            </w:r>
          </w:p>
        </w:tc>
        <w:tc>
          <w:tcPr>
            <w:tcW w:w="2212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color w:val="000000"/>
              </w:rPr>
              <w:t>9600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  <w:jc w:val="center"/>
        </w:trPr>
        <w:tc>
          <w:tcPr>
            <w:tcW w:w="149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color w:val="000000"/>
              </w:rPr>
              <w:t>L25</w:t>
            </w:r>
          </w:p>
        </w:tc>
        <w:tc>
          <w:tcPr>
            <w:tcW w:w="2375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>长松东路</w:t>
            </w:r>
          </w:p>
        </w:tc>
        <w:tc>
          <w:tcPr>
            <w:tcW w:w="268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>长虹东路</w:t>
            </w:r>
            <w:r>
              <w:rPr>
                <w:rFonts w:ascii="Times New Roman" w:hAnsi="Times New Roman" w:eastAsia="Times New Roman"/>
                <w:color w:val="000000"/>
              </w:rPr>
              <w:t>-S222</w:t>
            </w:r>
          </w:p>
        </w:tc>
        <w:tc>
          <w:tcPr>
            <w:tcW w:w="2212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color w:val="000000"/>
              </w:rPr>
              <w:t>9000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  <w:jc w:val="center"/>
        </w:trPr>
        <w:tc>
          <w:tcPr>
            <w:tcW w:w="1498" w:type="dxa"/>
            <w:tcBorders>
              <w:tl2br w:val="nil"/>
              <w:tr2bl w:val="nil"/>
            </w:tcBorders>
            <w:vAlign w:val="center"/>
          </w:tcPr>
          <w:p>
            <w:pPr>
              <w:jc w:val="left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>备注</w:t>
            </w:r>
          </w:p>
        </w:tc>
        <w:tc>
          <w:tcPr>
            <w:tcW w:w="7275" w:type="dxa"/>
            <w:gridSpan w:val="3"/>
            <w:tcBorders>
              <w:tl2br w:val="nil"/>
              <w:tr2bl w:val="nil"/>
            </w:tcBorders>
          </w:tcPr>
          <w:p>
            <w:pPr>
              <w:jc w:val="left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 xml:space="preserve">1．基准地价评估期日：2021年1月1日； </w:t>
            </w:r>
          </w:p>
          <w:p>
            <w:pPr>
              <w:jc w:val="left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>2．基准地价内涵：各商服路线段范围内达到大市政基础设施配套要求的</w:t>
            </w:r>
            <w:r>
              <w:rPr>
                <w:rFonts w:ascii="宋体" w:hAnsi="宋体" w:eastAsia="宋体"/>
                <w:color w:val="000000"/>
              </w:rPr>
              <w:t>“</w:t>
            </w:r>
            <w:r>
              <w:rPr>
                <w:rFonts w:hint="eastAsia" w:ascii="宋体" w:hAnsi="宋体" w:eastAsia="宋体"/>
                <w:color w:val="000000"/>
              </w:rPr>
              <w:t>五通 一平</w:t>
            </w:r>
            <w:r>
              <w:rPr>
                <w:rFonts w:ascii="宋体" w:hAnsi="宋体" w:eastAsia="宋体"/>
                <w:color w:val="000000"/>
              </w:rPr>
              <w:t>”</w:t>
            </w:r>
            <w:r>
              <w:rPr>
                <w:rFonts w:hint="eastAsia" w:ascii="宋体" w:hAnsi="宋体" w:eastAsia="宋体"/>
                <w:color w:val="000000"/>
              </w:rPr>
              <w:t xml:space="preserve">土地开发程度下，法定最高土地使用年限的完整土地使用权单位土地面积平均价格，地价内涵构成包括国家土地所有权收益、土地外部间接投资开发贡献 的地租(纯收益)的资本化部分、土地内部直接投资开发所贡献的地租(纯收益)的 资本化部分； </w:t>
            </w:r>
          </w:p>
          <w:p>
            <w:pPr>
              <w:jc w:val="left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</w:rPr>
              <w:t xml:space="preserve">3．基准条件界定：容积率、建筑密度为2.0、50%，宗地进深均为30米；土地使用年期：40年。 </w:t>
            </w:r>
          </w:p>
        </w:tc>
      </w:tr>
    </w:tbl>
    <w:p>
      <w:pPr>
        <w:ind w:firstLine="480" w:firstLineChars="200"/>
        <w:jc w:val="center"/>
        <w:rPr>
          <w:rFonts w:ascii="宋体" w:hAnsi="宋体" w:eastAsia="宋体"/>
          <w:color w:val="000000"/>
          <w:sz w:val="24"/>
        </w:rPr>
      </w:pPr>
    </w:p>
    <w:p>
      <w:pPr>
        <w:pStyle w:val="2"/>
        <w:widowControl/>
        <w:adjustRightInd w:val="0"/>
        <w:snapToGrid w:val="0"/>
        <w:spacing w:beforeAutospacing="0" w:afterAutospacing="0" w:line="336" w:lineRule="auto"/>
        <w:jc w:val="both"/>
        <w:rPr>
          <w:rFonts w:ascii="ABCDEE+仿宋_GB2312" w:hAnsi="ABCDEE+仿宋_GB2312" w:eastAsia="ABCDEE+仿宋_GB2312" w:cs="ABCDEE+仿宋_GB2312"/>
          <w:b/>
          <w:bCs/>
          <w:color w:val="000000"/>
          <w:sz w:val="32"/>
          <w:szCs w:val="32"/>
        </w:rPr>
      </w:pPr>
    </w:p>
    <w:p>
      <w:pPr>
        <w:pStyle w:val="2"/>
        <w:widowControl/>
        <w:adjustRightInd w:val="0"/>
        <w:snapToGrid w:val="0"/>
        <w:spacing w:beforeAutospacing="0" w:afterAutospacing="0" w:line="336" w:lineRule="auto"/>
        <w:jc w:val="both"/>
      </w:pPr>
      <w:r>
        <w:drawing>
          <wp:inline distT="0" distB="0" distL="114300" distR="114300">
            <wp:extent cx="5219700" cy="3686175"/>
            <wp:effectExtent l="0" t="0" r="0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adjustRightInd w:val="0"/>
        <w:snapToGrid w:val="0"/>
        <w:spacing w:beforeAutospacing="0" w:afterAutospacing="0" w:line="336" w:lineRule="auto"/>
        <w:jc w:val="both"/>
      </w:pPr>
      <w:r>
        <w:drawing>
          <wp:inline distT="0" distB="0" distL="114300" distR="114300">
            <wp:extent cx="5219700" cy="3684905"/>
            <wp:effectExtent l="0" t="0" r="0" b="1079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68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adjustRightInd w:val="0"/>
        <w:snapToGrid w:val="0"/>
        <w:spacing w:beforeAutospacing="0" w:afterAutospacing="0" w:line="336" w:lineRule="auto"/>
        <w:jc w:val="both"/>
      </w:pPr>
    </w:p>
    <w:p>
      <w:pPr>
        <w:pStyle w:val="2"/>
        <w:widowControl/>
        <w:adjustRightInd w:val="0"/>
        <w:snapToGrid w:val="0"/>
        <w:spacing w:beforeAutospacing="0" w:afterAutospacing="0" w:line="336" w:lineRule="auto"/>
        <w:jc w:val="both"/>
      </w:pPr>
    </w:p>
    <w:p>
      <w:pPr>
        <w:pStyle w:val="2"/>
        <w:widowControl/>
        <w:adjustRightInd w:val="0"/>
        <w:snapToGrid w:val="0"/>
        <w:spacing w:beforeAutospacing="0" w:afterAutospacing="0" w:line="336" w:lineRule="auto"/>
        <w:jc w:val="both"/>
      </w:pPr>
    </w:p>
    <w:p>
      <w:pPr>
        <w:pStyle w:val="2"/>
        <w:widowControl/>
        <w:adjustRightInd w:val="0"/>
        <w:snapToGrid w:val="0"/>
        <w:spacing w:beforeAutospacing="0" w:afterAutospacing="0" w:line="336" w:lineRule="auto"/>
        <w:jc w:val="both"/>
      </w:pPr>
      <w:r>
        <w:drawing>
          <wp:inline distT="0" distB="0" distL="114300" distR="114300">
            <wp:extent cx="5219700" cy="3677285"/>
            <wp:effectExtent l="0" t="0" r="0" b="1841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3691890"/>
            <wp:effectExtent l="0" t="0" r="0" b="381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adjustRightInd w:val="0"/>
        <w:snapToGrid w:val="0"/>
        <w:spacing w:beforeAutospacing="0" w:afterAutospacing="0" w:line="336" w:lineRule="auto"/>
        <w:jc w:val="both"/>
      </w:pPr>
    </w:p>
    <w:p>
      <w:pPr>
        <w:pStyle w:val="2"/>
        <w:widowControl/>
        <w:adjustRightInd w:val="0"/>
        <w:snapToGrid w:val="0"/>
        <w:spacing w:beforeAutospacing="0" w:afterAutospacing="0" w:line="336" w:lineRule="auto"/>
        <w:jc w:val="center"/>
      </w:pPr>
      <w:r>
        <w:drawing>
          <wp:inline distT="0" distB="0" distL="114300" distR="114300">
            <wp:extent cx="5219700" cy="3686810"/>
            <wp:effectExtent l="0" t="0" r="0" b="889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6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3681095"/>
            <wp:effectExtent l="0" t="0" r="0" b="1460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ABCDEE+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hhZWE0MjhlMTBjNGM1ZTliY2IzMTI2OTY0ZTg2YjIifQ=="/>
  </w:docVars>
  <w:rsids>
    <w:rsidRoot w:val="00000000"/>
    <w:rsid w:val="4C9D208E"/>
    <w:rsid w:val="53F635E6"/>
    <w:rsid w:val="5DE30D86"/>
    <w:rsid w:val="F30D0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4">
    <w:name w:val="Table Grid"/>
    <w:basedOn w:val="3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2271</Words>
  <Characters>2573</Characters>
  <Lines>0</Lines>
  <Paragraphs>0</Paragraphs>
  <TotalTime>6</TotalTime>
  <ScaleCrop>false</ScaleCrop>
  <LinksUpToDate>false</LinksUpToDate>
  <CharactersWithSpaces>2691</CharactersWithSpaces>
  <Application>WPS Office_11.8.2.11681_F1E327BC-269C-435d-A152-05C5408002CA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2022-09-22T22:08:00Z</dcterms:created>
  <dc:creator>Administrator</dc:creator>
  <cp:lastModifiedBy>徐尉斌</cp:lastModifiedBy>
  <dcterms:modified xsi:type="dcterms:W3CDTF">2022-09-26T16:38:54Z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2052-11.8.2.11681</vt:lpwstr>
  </property>
  <property fmtid="{D5CDD505-2E9C-101B-9397-08002B2CF9AE}" pid="3" name="ICV">
    <vt:lpwstr>7E686D252F6E4DAA973AB30E715293A7</vt:lpwstr>
  </property>
</Properties>
</file>