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松阳县科技信息中心</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科技信息中心单位</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关于科技信息中心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关于科技信息中心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关于科技信息中心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关于科技信息中心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（五）关于科技信息中心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关于科技信息中心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（七）关于科技信息中心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（八）关于科技信息中心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（九）关于科技信息中心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科技信息中心单位单位预算表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lang w:val="en-US" w:eastAsia="zh-CN"/>
        </w:rPr>
      </w:pPr>
      <w:r>
        <w:rPr>
          <w:rFonts w:hint="eastAsia" w:ascii="楷体_GB2312" w:hAnsi="楷体_GB2312" w:eastAsia="楷体_GB2312" w:cs="楷体_GB2312"/>
          <w:b w:val="0"/>
          <w:bCs/>
          <w:sz w:val="32"/>
          <w:szCs w:val="32"/>
          <w:highlight w:val="none"/>
          <w:lang w:val="en-US" w:eastAsia="zh-CN"/>
        </w:rPr>
        <w:t>（二）2023年县级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spacing w:line="540" w:lineRule="exact"/>
        <w:ind w:firstLine="630"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1、承担松阳县范围内科技创新券服务工作；</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2、承担县域科技宣传、科技咨询、科技服务和推广工作；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3、完成松阳县科学技术局交办的其他任务</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eastAsia="仿宋_GB2312"/>
          <w:bCs/>
          <w:sz w:val="32"/>
          <w:szCs w:val="32"/>
          <w:lang w:val="en-US" w:eastAsia="zh-CN"/>
        </w:rPr>
      </w:pPr>
      <w:r>
        <w:rPr>
          <w:rFonts w:hint="eastAsia" w:ascii="仿宋_GB2312" w:eastAsia="仿宋_GB2312"/>
          <w:bCs/>
          <w:sz w:val="32"/>
          <w:szCs w:val="32"/>
        </w:rPr>
        <w:t>从预算单位构成看，</w:t>
      </w:r>
      <w:r>
        <w:rPr>
          <w:rFonts w:hint="eastAsia" w:ascii="仿宋_GB2312" w:eastAsia="仿宋_GB2312"/>
          <w:bCs/>
          <w:sz w:val="32"/>
          <w:szCs w:val="32"/>
          <w:lang w:eastAsia="zh-CN"/>
        </w:rPr>
        <w:t>松阳县科技信息中心单位</w:t>
      </w:r>
      <w:r>
        <w:rPr>
          <w:rFonts w:hint="eastAsia" w:ascii="仿宋_GB2312" w:eastAsia="仿宋_GB2312"/>
          <w:bCs/>
          <w:sz w:val="32"/>
          <w:szCs w:val="32"/>
        </w:rPr>
        <w:t>预算包括：</w:t>
      </w:r>
      <w:r>
        <w:rPr>
          <w:rFonts w:hint="eastAsia" w:ascii="仿宋_GB2312" w:eastAsia="仿宋_GB2312"/>
          <w:bCs/>
          <w:sz w:val="32"/>
          <w:szCs w:val="32"/>
          <w:lang w:eastAsia="zh-CN"/>
        </w:rPr>
        <w:t>松阳县科技信息中心</w:t>
      </w:r>
      <w:r>
        <w:rPr>
          <w:rFonts w:hint="eastAsia" w:ascii="仿宋_GB2312" w:eastAsia="仿宋_GB2312"/>
          <w:bCs/>
          <w:sz w:val="32"/>
          <w:szCs w:val="32"/>
          <w:lang w:val="en-US" w:eastAsia="zh-CN"/>
        </w:rPr>
        <w:t>单位</w:t>
      </w:r>
      <w:r>
        <w:rPr>
          <w:rFonts w:hint="eastAsia" w:ascii="仿宋_GB2312" w:eastAsia="仿宋_GB2312"/>
          <w:bCs/>
          <w:sz w:val="32"/>
          <w:szCs w:val="32"/>
        </w:rPr>
        <w:t>预算</w:t>
      </w:r>
      <w:r>
        <w:rPr>
          <w:rFonts w:hint="eastAsia" w:ascii="仿宋_GB2312" w:eastAsia="仿宋_GB2312"/>
          <w:bCs/>
          <w:sz w:val="32"/>
          <w:szCs w:val="32"/>
          <w:lang w:eastAsia="zh-CN"/>
        </w:rPr>
        <w:t>，松阳县科技信息中心</w:t>
      </w:r>
      <w:r>
        <w:rPr>
          <w:rFonts w:hint="eastAsia" w:ascii="仿宋_GB2312" w:eastAsia="仿宋_GB2312"/>
          <w:bCs/>
          <w:sz w:val="32"/>
          <w:szCs w:val="32"/>
          <w:lang w:val="en-US" w:eastAsia="zh-CN"/>
        </w:rPr>
        <w:t>单位内设管理机构 1个：科技信息中心。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楷体_GB2312" w:hAnsi="楷体_GB2312" w:eastAsia="楷体_GB2312" w:cs="楷体_GB2312"/>
          <w:b w:val="0"/>
          <w:bCs w:val="0"/>
          <w:color w:val="000000"/>
          <w:sz w:val="32"/>
          <w:szCs w:val="32"/>
          <w:highlight w:val="none"/>
        </w:rPr>
      </w:pPr>
      <w:r>
        <w:rPr>
          <w:rStyle w:val="9"/>
          <w:rFonts w:hint="eastAsia" w:ascii="黑体" w:eastAsia="黑体"/>
          <w:b w:val="0"/>
          <w:color w:val="000000"/>
          <w:sz w:val="32"/>
          <w:szCs w:val="32"/>
          <w:highlight w:val="none"/>
          <w:lang w:val="en-US" w:eastAsia="zh-CN"/>
        </w:rPr>
        <w:t xml:space="preserve">  </w:t>
      </w: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科技信息中心单位</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科技信息中心</w:t>
      </w:r>
      <w:r>
        <w:rPr>
          <w:rStyle w:val="9"/>
          <w:rFonts w:hint="eastAsia" w:ascii="楷体_GB2312" w:hAnsi="楷体_GB2312" w:eastAsia="楷体_GB2312" w:cs="楷体_GB2312"/>
          <w:b w:val="0"/>
          <w:bCs w:val="0"/>
          <w:color w:val="000000"/>
          <w:sz w:val="32"/>
          <w:szCs w:val="32"/>
          <w:highlight w:val="none"/>
          <w:lang w:val="en-US" w:eastAsia="zh-CN"/>
        </w:rPr>
        <w:t>2023</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科技信息中心所有收入和支出均纳入单位（</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）预算管理。收入包括：一般公共预算拨款收入；支出包括：科学技术支出。科技信息中心</w:t>
      </w:r>
      <w:r>
        <w:rPr>
          <w:rFonts w:hint="eastAsia" w:ascii="仿宋_GB2312" w:eastAsia="仿宋_GB2312"/>
          <w:color w:val="000000"/>
          <w:sz w:val="32"/>
          <w:szCs w:val="32"/>
          <w:highlight w:val="none"/>
          <w:lang w:val="en-US" w:eastAsia="zh-CN"/>
        </w:rPr>
        <w:t>2023年收支总预算</w:t>
      </w:r>
      <w:r>
        <w:rPr>
          <w:rFonts w:hint="eastAsia" w:ascii="仿宋_GB2312" w:eastAsia="仿宋_GB2312"/>
          <w:color w:val="000000"/>
          <w:sz w:val="32"/>
          <w:szCs w:val="32"/>
          <w:highlight w:val="none"/>
          <w:lang w:eastAsia="zh-CN"/>
        </w:rPr>
        <w:t>科技信息中心</w:t>
      </w:r>
      <w:r>
        <w:rPr>
          <w:rFonts w:hint="eastAsia" w:ascii="仿宋_GB2312" w:eastAsia="仿宋_GB2312" w:cs="仿宋_GB2312"/>
          <w:color w:val="000000"/>
          <w:kern w:val="2"/>
          <w:sz w:val="32"/>
          <w:szCs w:val="32"/>
          <w:lang w:val="en-US" w:eastAsia="zh-CN" w:bidi="ar"/>
        </w:rPr>
        <w:t>87.42</w:t>
      </w:r>
      <w:r>
        <w:rPr>
          <w:rFonts w:hint="eastAsia" w:ascii="仿宋_GB2312" w:eastAsia="仿宋_GB2312"/>
          <w:color w:val="000000"/>
          <w:sz w:val="32"/>
          <w:szCs w:val="32"/>
          <w:highlight w:val="none"/>
          <w:lang w:val="en-US" w:eastAsia="zh-CN"/>
        </w:rPr>
        <w:t>万元。</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关于科技信息中心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科技信息中心</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eastAsia="仿宋_GB2312" w:cs="仿宋_GB2312"/>
          <w:color w:val="000000"/>
          <w:kern w:val="2"/>
          <w:sz w:val="32"/>
          <w:szCs w:val="32"/>
          <w:lang w:val="en-US" w:eastAsia="zh-CN" w:bidi="ar"/>
        </w:rPr>
        <w:t>87.42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增加7.32万元，增长</w:t>
      </w:r>
      <w:r>
        <w:rPr>
          <w:rFonts w:hint="eastAsia" w:ascii="仿宋_GB2312" w:hAnsi="仿宋_GB2312" w:eastAsia="仿宋_GB2312" w:cs="仿宋_GB2312"/>
          <w:color w:val="000000"/>
          <w:sz w:val="32"/>
          <w:highlight w:val="none"/>
          <w:lang w:val="en-US" w:eastAsia="zh-CN"/>
        </w:rPr>
        <w:t>9.1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主要是人员工资增加。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eastAsia="zh-CN"/>
        </w:rPr>
        <w:t>科技信息中心</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s="仿宋_GB2312"/>
          <w:color w:val="000000"/>
          <w:kern w:val="2"/>
          <w:sz w:val="32"/>
          <w:szCs w:val="32"/>
          <w:lang w:val="en-US" w:eastAsia="zh-CN" w:bidi="ar"/>
        </w:rPr>
        <w:t>87.42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关于科技信息中心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科技信息中心</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eastAsia="仿宋_GB2312" w:cs="仿宋_GB2312"/>
          <w:color w:val="000000"/>
          <w:kern w:val="2"/>
          <w:sz w:val="32"/>
          <w:szCs w:val="32"/>
          <w:lang w:val="en-US" w:eastAsia="zh-CN" w:bidi="ar"/>
        </w:rPr>
        <w:t>87.42</w:t>
      </w:r>
      <w:r>
        <w:rPr>
          <w:rFonts w:hint="eastAsia" w:ascii="仿宋_GB2312" w:hAnsi="仿宋_GB2312" w:eastAsia="仿宋_GB2312" w:cs="仿宋_GB2312"/>
          <w:color w:val="000000"/>
          <w:sz w:val="32"/>
          <w:szCs w:val="32"/>
          <w:highlight w:val="none"/>
        </w:rPr>
        <w:t>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增加7.32万元，增长</w:t>
      </w:r>
      <w:r>
        <w:rPr>
          <w:rFonts w:hint="eastAsia" w:ascii="仿宋_GB2312" w:hAnsi="仿宋_GB2312" w:eastAsia="仿宋_GB2312" w:cs="仿宋_GB2312"/>
          <w:color w:val="000000"/>
          <w:sz w:val="32"/>
          <w:highlight w:val="none"/>
          <w:lang w:val="en-US" w:eastAsia="zh-CN"/>
        </w:rPr>
        <w:t>9.1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主要是人员工资增加。</w:t>
      </w:r>
    </w:p>
    <w:p>
      <w:pPr>
        <w:keepNext w:val="0"/>
        <w:keepLines w:val="0"/>
        <w:widowControl w:val="0"/>
        <w:suppressLineNumbers w:val="0"/>
        <w:spacing w:before="0" w:beforeAutospacing="0" w:after="0" w:afterAutospacing="0" w:line="540" w:lineRule="exact"/>
        <w:ind w:right="0" w:firstLine="640" w:firstLineChars="200"/>
        <w:jc w:val="both"/>
        <w:rPr>
          <w:rFonts w:hint="default" w:ascii="仿宋_GB2312" w:eastAsia="仿宋_GB2312" w:cs="仿宋_GB2312"/>
          <w:color w:val="000000"/>
          <w:sz w:val="32"/>
          <w:szCs w:val="32"/>
          <w:lang w:val="en-US"/>
        </w:rPr>
      </w:pPr>
      <w:r>
        <w:rPr>
          <w:rFonts w:hint="eastAsia" w:ascii="仿宋_GB2312" w:eastAsia="仿宋_GB2312"/>
          <w:color w:val="000000"/>
          <w:sz w:val="32"/>
          <w:szCs w:val="32"/>
          <w:highlight w:val="none"/>
        </w:rPr>
        <w:t>1.按支出功能分类，</w:t>
      </w:r>
      <w:r>
        <w:rPr>
          <w:rFonts w:hint="eastAsia" w:ascii="仿宋_GB2312" w:hAnsi="Times New Roman" w:eastAsia="仿宋_GB2312" w:cs="仿宋_GB2312"/>
          <w:color w:val="000000"/>
          <w:kern w:val="2"/>
          <w:sz w:val="32"/>
          <w:szCs w:val="32"/>
          <w:lang w:val="en-US" w:eastAsia="zh-CN" w:bidi="ar"/>
        </w:rPr>
        <w:t>包括科学技术支出</w:t>
      </w:r>
      <w:r>
        <w:rPr>
          <w:rFonts w:hint="eastAsia" w:ascii="仿宋_GB2312" w:eastAsia="仿宋_GB2312" w:cs="仿宋_GB2312"/>
          <w:color w:val="000000"/>
          <w:kern w:val="2"/>
          <w:sz w:val="32"/>
          <w:szCs w:val="32"/>
          <w:lang w:val="en-US" w:eastAsia="zh-CN" w:bidi="ar"/>
        </w:rPr>
        <w:t>87.42</w:t>
      </w:r>
      <w:r>
        <w:rPr>
          <w:rFonts w:hint="eastAsia" w:ascii="仿宋_GB2312" w:hAnsi="Times New Roman" w:eastAsia="仿宋_GB2312" w:cs="仿宋_GB2312"/>
          <w:color w:val="000000"/>
          <w:kern w:val="2"/>
          <w:sz w:val="32"/>
          <w:szCs w:val="32"/>
          <w:lang w:val="en-US" w:eastAsia="zh-CN" w:bidi="ar"/>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79.5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90.9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7.92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9.1</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关于科技信息中心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widowControl w:val="0"/>
        <w:suppressLineNumbers w:val="0"/>
        <w:spacing w:before="0" w:beforeAutospacing="0" w:after="0" w:afterAutospacing="0" w:line="540" w:lineRule="exact"/>
        <w:ind w:left="0" w:right="0" w:firstLine="630"/>
        <w:jc w:val="both"/>
        <w:rPr>
          <w:rFonts w:hint="eastAsia" w:ascii="仿宋_GB2312" w:eastAsia="仿宋_GB2312"/>
          <w:color w:val="000000"/>
          <w:sz w:val="32"/>
          <w:szCs w:val="32"/>
        </w:rPr>
      </w:pPr>
      <w:r>
        <w:rPr>
          <w:rFonts w:hint="eastAsia" w:ascii="仿宋_GB2312" w:eastAsia="仿宋_GB2312"/>
          <w:color w:val="000000"/>
          <w:sz w:val="32"/>
          <w:szCs w:val="32"/>
          <w:lang w:eastAsia="zh-CN"/>
        </w:rPr>
        <w:t>松阳县科技信息中心2023年</w:t>
      </w:r>
      <w:r>
        <w:rPr>
          <w:rFonts w:hint="eastAsia" w:ascii="仿宋_GB2312" w:eastAsia="仿宋_GB2312"/>
          <w:color w:val="000000"/>
          <w:sz w:val="32"/>
          <w:szCs w:val="32"/>
        </w:rPr>
        <w:t xml:space="preserve">财政拨款收支总预算  </w:t>
      </w:r>
      <w:r>
        <w:rPr>
          <w:rFonts w:hint="eastAsia" w:ascii="仿宋_GB2312" w:eastAsia="仿宋_GB2312" w:cs="仿宋_GB2312"/>
          <w:color w:val="000000"/>
          <w:kern w:val="2"/>
          <w:sz w:val="32"/>
          <w:szCs w:val="32"/>
          <w:lang w:val="en-US" w:eastAsia="zh-CN" w:bidi="ar"/>
        </w:rPr>
        <w:t>87.42</w:t>
      </w:r>
      <w:r>
        <w:rPr>
          <w:rFonts w:hint="eastAsia" w:ascii="仿宋_GB2312" w:eastAsia="仿宋_GB2312"/>
          <w:color w:val="000000"/>
          <w:sz w:val="32"/>
          <w:szCs w:val="32"/>
        </w:rPr>
        <w:t>万元。包括：一般公共预算拨款收入</w:t>
      </w:r>
      <w:r>
        <w:rPr>
          <w:rFonts w:hint="eastAsia" w:ascii="仿宋_GB2312" w:eastAsia="仿宋_GB2312" w:cs="仿宋_GB2312"/>
          <w:color w:val="000000"/>
          <w:kern w:val="2"/>
          <w:sz w:val="32"/>
          <w:szCs w:val="32"/>
          <w:lang w:val="en-US" w:eastAsia="zh-CN" w:bidi="ar"/>
        </w:rPr>
        <w:t>87.42</w:t>
      </w:r>
      <w:r>
        <w:rPr>
          <w:rFonts w:hint="eastAsia" w:ascii="仿宋_GB2312" w:eastAsia="仿宋_GB2312"/>
          <w:color w:val="000000"/>
          <w:sz w:val="32"/>
          <w:szCs w:val="32"/>
        </w:rPr>
        <w:t>万元；支出包括：</w:t>
      </w:r>
      <w:r>
        <w:rPr>
          <w:rFonts w:hint="eastAsia" w:ascii="仿宋_GB2312" w:hAnsi="Times New Roman" w:eastAsia="仿宋_GB2312" w:cs="仿宋_GB2312"/>
          <w:color w:val="000000"/>
          <w:kern w:val="2"/>
          <w:sz w:val="32"/>
          <w:szCs w:val="32"/>
          <w:lang w:val="en-US" w:eastAsia="zh-CN" w:bidi="ar"/>
        </w:rPr>
        <w:t>包括科学技术支出</w:t>
      </w:r>
      <w:r>
        <w:rPr>
          <w:rFonts w:hint="eastAsia" w:ascii="仿宋_GB2312" w:eastAsia="仿宋_GB2312" w:cs="仿宋_GB2312"/>
          <w:color w:val="000000"/>
          <w:kern w:val="2"/>
          <w:sz w:val="32"/>
          <w:szCs w:val="32"/>
          <w:lang w:val="en-US" w:eastAsia="zh-CN" w:bidi="ar"/>
        </w:rPr>
        <w:t>87.42</w:t>
      </w:r>
      <w:r>
        <w:rPr>
          <w:rFonts w:hint="eastAsia" w:ascii="仿宋_GB2312" w:hAnsi="Times New Roman" w:eastAsia="仿宋_GB2312" w:cs="仿宋_GB2312"/>
          <w:color w:val="000000"/>
          <w:kern w:val="2"/>
          <w:sz w:val="32"/>
          <w:szCs w:val="32"/>
          <w:lang w:val="en-US" w:eastAsia="zh-CN" w:bidi="ar"/>
        </w:rPr>
        <w:t>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关于科技信息中心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科技信息中心</w:t>
      </w:r>
      <w:r>
        <w:rPr>
          <w:rFonts w:hint="eastAsia" w:ascii="仿宋_GB2312" w:hAnsi="仿宋_GB2312" w:eastAsia="仿宋_GB2312" w:cs="仿宋_GB2312"/>
          <w:color w:val="000000"/>
          <w:sz w:val="32"/>
          <w:szCs w:val="32"/>
          <w:highlight w:val="none"/>
          <w:lang w:val="en-US" w:eastAsia="zh-CN"/>
        </w:rPr>
        <w:t>2023年一般公共预算当年拨款80.1万元，比上年执行数增加0.9万元，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主要是人员工资增加</w:t>
      </w:r>
      <w:r>
        <w:rPr>
          <w:rFonts w:hint="eastAsia" w:ascii="仿宋_GB2312" w:eastAsia="仿宋_GB2312"/>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b/>
          <w:color w:val="000000"/>
          <w:sz w:val="32"/>
          <w:szCs w:val="32"/>
          <w:highlight w:val="none"/>
          <w:lang w:val="en-US" w:eastAsia="zh-CN"/>
        </w:rPr>
      </w:pPr>
      <w:r>
        <w:rPr>
          <w:rFonts w:hint="eastAsia" w:ascii="仿宋_GB2312" w:hAnsi="Times New Roman" w:eastAsia="仿宋_GB2312" w:cs="仿宋_GB2312"/>
          <w:color w:val="000000"/>
          <w:kern w:val="2"/>
          <w:sz w:val="32"/>
          <w:szCs w:val="32"/>
          <w:lang w:val="en-US" w:eastAsia="zh-CN" w:bidi="ar"/>
        </w:rPr>
        <w:t>科学技术支出（类）</w:t>
      </w:r>
      <w:r>
        <w:rPr>
          <w:rFonts w:hint="eastAsia" w:ascii="仿宋_GB2312" w:eastAsia="仿宋_GB2312" w:cs="仿宋_GB2312"/>
          <w:color w:val="000000"/>
          <w:kern w:val="2"/>
          <w:sz w:val="32"/>
          <w:szCs w:val="32"/>
          <w:lang w:val="en-US" w:eastAsia="zh-CN" w:bidi="ar"/>
        </w:rPr>
        <w:t>87.42</w:t>
      </w:r>
      <w:r>
        <w:rPr>
          <w:rFonts w:hint="eastAsia" w:ascii="仿宋_GB2312" w:hAnsi="Times New Roman" w:eastAsia="仿宋_GB2312" w:cs="仿宋_GB2312"/>
          <w:color w:val="000000"/>
          <w:kern w:val="2"/>
          <w:sz w:val="32"/>
          <w:szCs w:val="32"/>
          <w:lang w:val="en-US" w:eastAsia="zh-CN" w:bidi="ar"/>
        </w:rPr>
        <w:t>万元，占</w:t>
      </w:r>
      <w:r>
        <w:rPr>
          <w:rFonts w:hint="eastAsia" w:ascii="仿宋_GB2312" w:eastAsia="仿宋_GB2312" w:cs="仿宋_GB2312"/>
          <w:color w:val="000000"/>
          <w:kern w:val="2"/>
          <w:sz w:val="32"/>
          <w:szCs w:val="32"/>
          <w:lang w:val="en-US" w:eastAsia="zh-CN" w:bidi="ar"/>
        </w:rPr>
        <w:t>100</w:t>
      </w:r>
      <w:r>
        <w:rPr>
          <w:rFonts w:hint="eastAsia" w:ascii="仿宋_GB2312" w:hAnsi="Times New Roman" w:eastAsia="仿宋_GB2312" w:cs="仿宋_GB2312"/>
          <w:color w:val="000000"/>
          <w:kern w:val="2"/>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widowControl w:val="0"/>
        <w:suppressLineNumbers w:val="0"/>
        <w:spacing w:before="0" w:beforeAutospacing="0" w:after="0" w:afterAutospacing="0" w:line="540" w:lineRule="exact"/>
        <w:ind w:left="0" w:right="0" w:firstLine="640"/>
        <w:jc w:val="left"/>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color w:val="000000"/>
          <w:kern w:val="2"/>
          <w:sz w:val="32"/>
          <w:szCs w:val="32"/>
          <w:lang w:val="en-US" w:eastAsia="zh-CN" w:bidi="ar"/>
        </w:rPr>
        <w:t>（1）科学技术支出（类）科学技术管理事务（款）行政运行（项）事务</w:t>
      </w:r>
      <w:r>
        <w:rPr>
          <w:rFonts w:hint="eastAsia" w:ascii="仿宋_GB2312" w:eastAsia="仿宋_GB2312" w:cs="仿宋_GB2312"/>
          <w:color w:val="000000"/>
          <w:kern w:val="2"/>
          <w:sz w:val="32"/>
          <w:szCs w:val="32"/>
          <w:lang w:val="en-US" w:eastAsia="zh-CN" w:bidi="ar"/>
        </w:rPr>
        <w:t>87.42</w:t>
      </w:r>
      <w:r>
        <w:rPr>
          <w:rFonts w:hint="eastAsia" w:ascii="仿宋_GB2312" w:hAnsi="Times New Roman" w:eastAsia="仿宋_GB2312" w:cs="仿宋_GB2312"/>
          <w:color w:val="000000"/>
          <w:kern w:val="2"/>
          <w:sz w:val="32"/>
          <w:szCs w:val="32"/>
          <w:lang w:val="en-US" w:eastAsia="zh-CN" w:bidi="ar"/>
        </w:rPr>
        <w:t>万元，主要用于科技信息中心</w:t>
      </w:r>
      <w:r>
        <w:rPr>
          <w:rFonts w:hint="eastAsia" w:ascii="仿宋_GB2312" w:hAnsi="Times New Roman" w:eastAsia="仿宋_GB2312" w:cs="仿宋_GB2312"/>
          <w:kern w:val="2"/>
          <w:sz w:val="32"/>
          <w:szCs w:val="32"/>
          <w:lang w:val="en-US" w:eastAsia="zh-CN" w:bidi="ar"/>
        </w:rPr>
        <w:t>管理和事业人员单位基本支出</w:t>
      </w:r>
      <w:r>
        <w:rPr>
          <w:rFonts w:hint="eastAsia" w:ascii="仿宋_GB2312" w:hAnsi="Times New Roman" w:eastAsia="仿宋_GB2312" w:cs="仿宋_GB2312"/>
          <w:color w:val="000000"/>
          <w:kern w:val="2"/>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关于科技信息中心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科技信息中心</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87.42万元，其中：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79.5</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7.92</w:t>
      </w:r>
      <w:r>
        <w:rPr>
          <w:rFonts w:hint="eastAsia" w:ascii="仿宋_GB2312" w:eastAsia="仿宋_GB2312" w:cs="Times New Roman"/>
          <w:b w:val="0"/>
          <w:color w:val="000000"/>
          <w:sz w:val="32"/>
          <w:szCs w:val="32"/>
          <w:highlight w:val="none"/>
          <w:lang w:val="en-US" w:eastAsia="zh-CN"/>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（七）关于科技信息中心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科技信息中心</w:t>
      </w:r>
      <w:r>
        <w:rPr>
          <w:rFonts w:hint="eastAsia" w:ascii="仿宋_GB2312" w:hAnsi="仿宋_GB2312" w:eastAsia="仿宋_GB2312" w:cs="仿宋_GB2312"/>
          <w:color w:val="000000"/>
          <w:sz w:val="32"/>
          <w:szCs w:val="32"/>
          <w:highlight w:val="none"/>
          <w:lang w:val="en-US" w:eastAsia="zh-CN"/>
        </w:rPr>
        <w:t>2023年没有使用政府性基金预算拨款安排的支出。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科技信息中心</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（九）关于科技信息中心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spacing w:line="540" w:lineRule="exact"/>
        <w:ind w:firstLine="627" w:firstLineChars="196"/>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松阳县</w:t>
      </w:r>
      <w:r>
        <w:rPr>
          <w:rFonts w:hint="eastAsia" w:ascii="仿宋_GB2312" w:eastAsia="仿宋_GB2312" w:cs="Times New Roman"/>
          <w:color w:val="000000"/>
          <w:kern w:val="2"/>
          <w:sz w:val="32"/>
          <w:szCs w:val="32"/>
          <w:lang w:val="en-US" w:eastAsia="zh-CN" w:bidi="ar-SA"/>
        </w:rPr>
        <w:t>科技信息中心2023</w:t>
      </w:r>
      <w:r>
        <w:rPr>
          <w:rFonts w:hint="eastAsia" w:ascii="仿宋_GB2312" w:hAnsi="Times New Roman" w:eastAsia="仿宋_GB2312" w:cs="Times New Roman"/>
          <w:color w:val="000000"/>
          <w:kern w:val="2"/>
          <w:sz w:val="32"/>
          <w:szCs w:val="32"/>
          <w:lang w:val="en-US" w:eastAsia="zh-CN" w:bidi="ar-SA"/>
        </w:rPr>
        <w:t>年一般公共预算“三公”经费预算数为</w:t>
      </w:r>
      <w:r>
        <w:rPr>
          <w:rFonts w:hint="eastAsia" w:ascii="仿宋_GB2312" w:eastAsia="仿宋_GB2312" w:cs="Times New Roman"/>
          <w:color w:val="000000"/>
          <w:kern w:val="2"/>
          <w:sz w:val="32"/>
          <w:szCs w:val="32"/>
          <w:lang w:val="en-US" w:eastAsia="zh-CN" w:bidi="ar-SA"/>
        </w:rPr>
        <w:t>0</w:t>
      </w:r>
      <w:r>
        <w:rPr>
          <w:rFonts w:hint="eastAsia" w:ascii="仿宋_GB2312" w:hAnsi="Times New Roman" w:eastAsia="仿宋_GB2312" w:cs="Times New Roman"/>
          <w:color w:val="000000"/>
          <w:kern w:val="2"/>
          <w:sz w:val="32"/>
          <w:szCs w:val="32"/>
          <w:lang w:val="en-US" w:eastAsia="zh-CN" w:bidi="ar-SA"/>
        </w:rPr>
        <w:t>万元，</w:t>
      </w:r>
      <w:r>
        <w:rPr>
          <w:rFonts w:hint="eastAsia" w:ascii="仿宋_GB2312" w:eastAsia="仿宋_GB2312" w:cs="Times New Roman"/>
          <w:color w:val="000000"/>
          <w:kern w:val="2"/>
          <w:sz w:val="32"/>
          <w:szCs w:val="32"/>
          <w:lang w:val="en-US" w:eastAsia="zh-CN" w:bidi="ar-SA"/>
        </w:rPr>
        <w:t>和上年持平，</w:t>
      </w:r>
      <w:r>
        <w:rPr>
          <w:rFonts w:hint="eastAsia" w:ascii="仿宋_GB2312" w:hAnsi="Times New Roman" w:eastAsia="仿宋_GB2312" w:cs="Times New Roman"/>
          <w:color w:val="000000"/>
          <w:kern w:val="2"/>
          <w:sz w:val="32"/>
          <w:szCs w:val="32"/>
          <w:lang w:val="en-US" w:eastAsia="zh-CN" w:bidi="ar-SA"/>
        </w:rPr>
        <w:t>具体如下：公务接待费增加</w:t>
      </w:r>
      <w:r>
        <w:rPr>
          <w:rFonts w:hint="eastAsia" w:ascii="仿宋_GB2312" w:eastAsia="仿宋_GB2312" w:cs="Times New Roman"/>
          <w:color w:val="000000"/>
          <w:kern w:val="2"/>
          <w:sz w:val="32"/>
          <w:szCs w:val="32"/>
          <w:lang w:val="en-US" w:eastAsia="zh-CN" w:bidi="ar-SA"/>
        </w:rPr>
        <w:t>0</w:t>
      </w:r>
      <w:r>
        <w:rPr>
          <w:rFonts w:hint="eastAsia" w:ascii="仿宋_GB2312" w:hAnsi="Times New Roman" w:eastAsia="仿宋_GB2312" w:cs="Times New Roman"/>
          <w:color w:val="000000"/>
          <w:kern w:val="2"/>
          <w:sz w:val="32"/>
          <w:szCs w:val="32"/>
          <w:lang w:val="en-US" w:eastAsia="zh-CN" w:bidi="ar-SA"/>
        </w:rPr>
        <w:t>万元，公务用车购置及运行费增加</w:t>
      </w:r>
      <w:r>
        <w:rPr>
          <w:rFonts w:hint="eastAsia" w:ascii="仿宋_GB2312" w:eastAsia="仿宋_GB2312" w:cs="Times New Roman"/>
          <w:color w:val="000000"/>
          <w:kern w:val="2"/>
          <w:sz w:val="32"/>
          <w:szCs w:val="32"/>
          <w:lang w:val="en-US" w:eastAsia="zh-CN" w:bidi="ar-SA"/>
        </w:rPr>
        <w:t>0</w:t>
      </w:r>
      <w:r>
        <w:rPr>
          <w:rFonts w:hint="eastAsia" w:ascii="仿宋_GB2312" w:hAnsi="Times New Roman" w:eastAsia="仿宋_GB2312" w:cs="Times New Roman"/>
          <w:color w:val="000000"/>
          <w:kern w:val="2"/>
          <w:sz w:val="32"/>
          <w:szCs w:val="32"/>
          <w:lang w:val="en-US" w:eastAsia="zh-CN" w:bidi="ar-SA"/>
        </w:rPr>
        <w:t>万元。</w:t>
      </w:r>
    </w:p>
    <w:p>
      <w:pPr>
        <w:pStyle w:val="18"/>
        <w:spacing w:line="54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1.因公出国（境）费用：</w:t>
      </w:r>
      <w:r>
        <w:rPr>
          <w:rFonts w:hint="eastAsia" w:ascii="仿宋_GB2312" w:eastAsia="仿宋_GB2312"/>
          <w:sz w:val="32"/>
          <w:szCs w:val="32"/>
          <w:lang w:eastAsia="zh-CN"/>
        </w:rPr>
        <w:t>2023年</w:t>
      </w:r>
      <w:r>
        <w:rPr>
          <w:rFonts w:hint="eastAsia" w:ascii="仿宋_GB2312" w:eastAsia="仿宋_GB2312"/>
          <w:sz w:val="32"/>
          <w:szCs w:val="32"/>
        </w:rPr>
        <w:t>安排</w:t>
      </w:r>
      <w:r>
        <w:rPr>
          <w:rFonts w:hint="eastAsia" w:ascii="仿宋_GB2312" w:eastAsia="仿宋_GB2312"/>
          <w:color w:val="000000"/>
          <w:kern w:val="2"/>
          <w:sz w:val="32"/>
          <w:szCs w:val="32"/>
        </w:rPr>
        <w:t>因公出国（境）费用</w:t>
      </w:r>
      <w:r>
        <w:rPr>
          <w:rFonts w:hint="eastAsia" w:ascii="仿宋_GB2312" w:eastAsia="仿宋_GB2312"/>
          <w:sz w:val="32"/>
          <w:szCs w:val="32"/>
        </w:rPr>
        <w:t>预算</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上年预算金额为</w:t>
      </w:r>
      <w:r>
        <w:rPr>
          <w:rFonts w:hint="eastAsia" w:ascii="仿宋_GB2312" w:eastAsia="仿宋_GB2312"/>
          <w:sz w:val="32"/>
          <w:szCs w:val="32"/>
          <w:lang w:val="en-US" w:eastAsia="zh-CN"/>
        </w:rPr>
        <w:t xml:space="preserve"> 0万元，与上年持平，原因是该项费用</w:t>
      </w:r>
      <w:r>
        <w:rPr>
          <w:rFonts w:hint="eastAsia" w:ascii="仿宋_GB2312" w:eastAsia="仿宋_GB2312"/>
          <w:color w:val="000000"/>
          <w:kern w:val="2"/>
          <w:sz w:val="32"/>
          <w:szCs w:val="32"/>
        </w:rPr>
        <w:t>实行全县总额控制，年初暂不下达到具体单位。本</w:t>
      </w:r>
      <w:r>
        <w:rPr>
          <w:rFonts w:hint="eastAsia" w:ascii="仿宋_GB2312" w:eastAsia="仿宋_GB2312"/>
          <w:color w:val="000000"/>
          <w:kern w:val="2"/>
          <w:sz w:val="32"/>
          <w:szCs w:val="32"/>
          <w:lang w:eastAsia="zh-CN"/>
        </w:rPr>
        <w:t>单位</w:t>
      </w:r>
      <w:r>
        <w:rPr>
          <w:rFonts w:hint="eastAsia" w:ascii="仿宋_GB2312" w:eastAsia="仿宋_GB2312"/>
          <w:color w:val="000000"/>
          <w:kern w:val="2"/>
          <w:sz w:val="32"/>
          <w:szCs w:val="32"/>
        </w:rPr>
        <w:t>因工作需要有因公临时出国（境）人员，按规定程序审核审批同意后，财政</w:t>
      </w:r>
      <w:r>
        <w:rPr>
          <w:rFonts w:hint="eastAsia" w:ascii="仿宋_GB2312" w:eastAsia="仿宋_GB2312"/>
          <w:color w:val="000000"/>
          <w:kern w:val="2"/>
          <w:sz w:val="32"/>
          <w:szCs w:val="32"/>
          <w:lang w:eastAsia="zh-CN"/>
        </w:rPr>
        <w:t>单位</w:t>
      </w:r>
      <w:r>
        <w:rPr>
          <w:rFonts w:hint="eastAsia" w:ascii="仿宋_GB2312" w:eastAsia="仿宋_GB2312"/>
          <w:color w:val="000000"/>
          <w:kern w:val="2"/>
          <w:sz w:val="32"/>
          <w:szCs w:val="32"/>
        </w:rPr>
        <w:t>将指标下达给本</w:t>
      </w:r>
      <w:r>
        <w:rPr>
          <w:rFonts w:hint="eastAsia" w:ascii="仿宋_GB2312" w:eastAsia="仿宋_GB2312"/>
          <w:color w:val="000000"/>
          <w:kern w:val="2"/>
          <w:sz w:val="32"/>
          <w:szCs w:val="32"/>
          <w:lang w:eastAsia="zh-CN"/>
        </w:rPr>
        <w:t>单位</w:t>
      </w:r>
      <w:r>
        <w:rPr>
          <w:rFonts w:hint="eastAsia" w:ascii="仿宋_GB2312" w:eastAsia="仿宋_GB2312"/>
          <w:color w:val="000000"/>
          <w:kern w:val="2"/>
          <w:sz w:val="32"/>
          <w:szCs w:val="32"/>
        </w:rPr>
        <w:t>。</w:t>
      </w:r>
    </w:p>
    <w:p>
      <w:pPr>
        <w:pStyle w:val="5"/>
        <w:keepNext w:val="0"/>
        <w:keepLines w:val="0"/>
        <w:widowControl/>
        <w:suppressLineNumbers w:val="0"/>
        <w:spacing w:before="0" w:beforeAutospacing="0" w:after="0" w:afterAutospacing="0" w:line="540" w:lineRule="exact"/>
        <w:ind w:left="0" w:right="0" w:firstLine="640" w:firstLineChars="200"/>
        <w:jc w:val="both"/>
        <w:rPr>
          <w:rFonts w:hint="eastAsia" w:ascii="仿宋_GB2312" w:eastAsia="仿宋_GB2312" w:cs="仿宋_GB2312"/>
          <w:sz w:val="32"/>
          <w:szCs w:val="32"/>
          <w:lang w:val="en-US"/>
        </w:rPr>
      </w:pPr>
      <w:r>
        <w:rPr>
          <w:rFonts w:hint="eastAsia" w:ascii="仿宋_GB2312" w:eastAsia="仿宋_GB2312"/>
          <w:sz w:val="32"/>
          <w:szCs w:val="32"/>
        </w:rPr>
        <w:t>2.公务接待费：</w:t>
      </w:r>
      <w:r>
        <w:rPr>
          <w:rFonts w:hint="eastAsia" w:ascii="仿宋_GB2312" w:eastAsia="仿宋_GB2312"/>
          <w:sz w:val="32"/>
          <w:szCs w:val="32"/>
          <w:lang w:eastAsia="zh-CN"/>
        </w:rPr>
        <w:t>2023年</w:t>
      </w:r>
      <w:r>
        <w:rPr>
          <w:rFonts w:hint="eastAsia" w:ascii="仿宋_GB2312" w:eastAsia="仿宋_GB2312"/>
          <w:sz w:val="32"/>
          <w:szCs w:val="32"/>
        </w:rPr>
        <w:t>安排公务接待费预算</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和上年持平</w:t>
      </w:r>
      <w:r>
        <w:rPr>
          <w:rFonts w:hint="eastAsia" w:ascii="仿宋_GB2312" w:hAnsi="Times New Roman" w:eastAsia="仿宋_GB2312" w:cs="Times New Roman"/>
          <w:color w:val="000000"/>
          <w:kern w:val="2"/>
          <w:sz w:val="32"/>
          <w:szCs w:val="32"/>
          <w:lang w:val="en-US" w:eastAsia="zh-CN" w:bidi="ar-SA"/>
        </w:rPr>
        <w:t>。</w:t>
      </w:r>
    </w:p>
    <w:p>
      <w:pPr>
        <w:pStyle w:val="5"/>
        <w:keepNext w:val="0"/>
        <w:keepLines w:val="0"/>
        <w:widowControl/>
        <w:suppressLineNumbers w:val="0"/>
        <w:spacing w:before="0" w:beforeAutospacing="0" w:after="0" w:afterAutospacing="0" w:line="540" w:lineRule="exact"/>
        <w:ind w:left="0" w:right="0" w:firstLine="640" w:firstLineChars="200"/>
        <w:jc w:val="both"/>
        <w:rPr>
          <w:rFonts w:hint="eastAsia" w:ascii="仿宋_GB2312" w:eastAsia="仿宋_GB2312"/>
          <w:b/>
          <w:bCs/>
          <w:sz w:val="32"/>
          <w:szCs w:val="32"/>
          <w:highlight w:val="none"/>
          <w:lang w:eastAsia="zh-CN"/>
        </w:rPr>
      </w:pPr>
      <w:r>
        <w:rPr>
          <w:rFonts w:hint="eastAsia" w:ascii="仿宋_GB2312" w:eastAsia="仿宋_GB2312"/>
          <w:sz w:val="32"/>
          <w:szCs w:val="32"/>
          <w:lang w:val="en-US" w:eastAsia="zh-CN"/>
        </w:rPr>
        <w:t>3</w:t>
      </w:r>
      <w:r>
        <w:rPr>
          <w:rFonts w:hint="eastAsia" w:ascii="仿宋_GB2312" w:eastAsia="仿宋_GB2312"/>
          <w:sz w:val="32"/>
          <w:szCs w:val="32"/>
        </w:rPr>
        <w:t>、公务用车</w:t>
      </w:r>
      <w:r>
        <w:rPr>
          <w:rFonts w:hint="eastAsia" w:ascii="仿宋_GB2312" w:eastAsia="仿宋_GB2312"/>
          <w:sz w:val="32"/>
          <w:szCs w:val="32"/>
          <w:highlight w:val="none"/>
        </w:rPr>
        <w:t>购置及</w:t>
      </w:r>
      <w:r>
        <w:rPr>
          <w:rFonts w:hint="eastAsia" w:ascii="仿宋_GB2312" w:eastAsia="仿宋_GB2312"/>
          <w:sz w:val="32"/>
          <w:szCs w:val="32"/>
        </w:rPr>
        <w:t>运行维护费：</w:t>
      </w:r>
      <w:r>
        <w:rPr>
          <w:rFonts w:hint="eastAsia" w:ascii="仿宋_GB2312" w:eastAsia="仿宋_GB2312"/>
          <w:sz w:val="32"/>
          <w:szCs w:val="32"/>
          <w:lang w:eastAsia="zh-CN"/>
        </w:rPr>
        <w:t>2023年</w:t>
      </w:r>
      <w:r>
        <w:rPr>
          <w:rFonts w:hint="eastAsia" w:ascii="仿宋_GB2312" w:eastAsia="仿宋_GB2312"/>
          <w:sz w:val="32"/>
          <w:szCs w:val="32"/>
        </w:rPr>
        <w:t>安排公务用车</w:t>
      </w:r>
      <w:r>
        <w:rPr>
          <w:rFonts w:hint="eastAsia" w:ascii="仿宋_GB2312" w:eastAsia="仿宋_GB2312"/>
          <w:sz w:val="32"/>
          <w:szCs w:val="32"/>
          <w:highlight w:val="none"/>
        </w:rPr>
        <w:t>购置及</w:t>
      </w:r>
      <w:r>
        <w:rPr>
          <w:rFonts w:hint="eastAsia" w:ascii="仿宋_GB2312" w:eastAsia="仿宋_GB2312"/>
          <w:sz w:val="32"/>
          <w:szCs w:val="32"/>
        </w:rPr>
        <w:t>运行维护费预算</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与上年持平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highlight w:val="none"/>
          <w:lang w:eastAsia="zh-CN"/>
        </w:rPr>
        <w:t>与上年持平，</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原因是该项项费用</w:t>
      </w:r>
      <w:r>
        <w:rPr>
          <w:rFonts w:hint="eastAsia" w:ascii="仿宋_GB2312" w:eastAsia="仿宋_GB2312"/>
          <w:color w:val="000000"/>
          <w:kern w:val="2"/>
          <w:sz w:val="32"/>
          <w:szCs w:val="32"/>
        </w:rPr>
        <w:t>实行全县总额控制，年初暂不下达到具体单位。</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hAnsi="仿宋_GB2312" w:eastAsia="仿宋_GB2312" w:cs="仿宋_GB2312"/>
          <w:sz w:val="32"/>
          <w:szCs w:val="32"/>
          <w:highlight w:val="none"/>
          <w:lang w:eastAsia="zh-CN"/>
        </w:rPr>
        <w:t>与上年持平。</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2023年</w:t>
      </w:r>
      <w:r>
        <w:rPr>
          <w:rFonts w:hint="eastAsia" w:ascii="仿宋_GB2312" w:eastAsia="仿宋_GB2312"/>
          <w:color w:val="000000"/>
          <w:sz w:val="32"/>
          <w:szCs w:val="32"/>
          <w:highlight w:val="none"/>
          <w:lang w:eastAsia="zh-CN"/>
        </w:rPr>
        <w:t>科技信息中心的机关运行经费财政拨款预算</w:t>
      </w:r>
      <w:r>
        <w:rPr>
          <w:rFonts w:hint="eastAsia" w:ascii="仿宋_GB2312" w:eastAsia="仿宋_GB2312"/>
          <w:color w:val="000000"/>
          <w:sz w:val="32"/>
          <w:szCs w:val="32"/>
          <w:highlight w:val="none"/>
          <w:lang w:val="en-US" w:eastAsia="zh-CN"/>
        </w:rPr>
        <w:t>3.9万元，和上年持平。</w:t>
      </w:r>
    </w:p>
    <w:p>
      <w:pPr>
        <w:pStyle w:val="18"/>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8"/>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2023</w:t>
      </w:r>
      <w:r>
        <w:rPr>
          <w:rFonts w:hint="eastAsia" w:ascii="仿宋_GB2312" w:eastAsia="仿宋_GB2312"/>
          <w:sz w:val="32"/>
          <w:szCs w:val="32"/>
          <w:lang w:eastAsia="zh-CN"/>
        </w:rPr>
        <w:t>年松阳县科技信息中心</w:t>
      </w:r>
      <w:r>
        <w:rPr>
          <w:rFonts w:hint="eastAsia" w:ascii="仿宋_GB2312" w:eastAsia="仿宋_GB2312"/>
          <w:color w:val="000000"/>
          <w:sz w:val="32"/>
          <w:szCs w:val="32"/>
        </w:rPr>
        <w:t xml:space="preserve">政府采购预算总额  </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 xml:space="preserve">万元，其中：政府采购货物预算  </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 xml:space="preserve">万元、政府采购工程预算 </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 xml:space="preserve"> 万元、政府采购服务预算 </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 xml:space="preserve"> 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pStyle w:val="5"/>
        <w:keepNext w:val="0"/>
        <w:keepLines w:val="0"/>
        <w:widowControl/>
        <w:suppressLineNumbers w:val="0"/>
        <w:spacing w:before="0" w:beforeAutospacing="0" w:after="0" w:afterAutospacing="0" w:line="540" w:lineRule="exact"/>
        <w:ind w:left="0" w:right="0"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年12月31日，</w:t>
      </w:r>
      <w:r>
        <w:rPr>
          <w:rFonts w:hint="eastAsia" w:ascii="仿宋_GB2312" w:eastAsia="仿宋_GB2312"/>
          <w:color w:val="000000"/>
          <w:sz w:val="32"/>
          <w:szCs w:val="32"/>
          <w:lang w:eastAsia="zh-CN"/>
        </w:rPr>
        <w:t>松阳县科技信息中心</w:t>
      </w:r>
      <w:r>
        <w:rPr>
          <w:rFonts w:hint="eastAsia" w:ascii="仿宋_GB2312" w:eastAsia="仿宋_GB2312"/>
          <w:color w:val="000000"/>
          <w:sz w:val="32"/>
          <w:szCs w:val="32"/>
        </w:rPr>
        <w:t>所属各预算单位</w:t>
      </w:r>
      <w:r>
        <w:rPr>
          <w:rFonts w:hint="eastAsia" w:ascii="仿宋_GB2312" w:hAnsi="Times New Roman" w:eastAsia="仿宋_GB2312" w:cs="仿宋_GB2312"/>
          <w:color w:val="000000"/>
          <w:kern w:val="0"/>
          <w:sz w:val="32"/>
          <w:szCs w:val="32"/>
          <w:lang w:val="en-US" w:eastAsia="zh-CN" w:bidi="ar"/>
        </w:rPr>
        <w:t>共有车辆0辆，其中，处级领导用车0辆、应急机要通信用车0辆、一般执法执勤用车0辆、行政执法专用车0辆、特种专业技术用车0辆、老干部服务用车0辆、其他用车0辆。单位价值</w:t>
      </w:r>
      <w:r>
        <w:rPr>
          <w:rFonts w:hint="eastAsia" w:ascii="仿宋_GB2312" w:hAnsi="Times New Roman" w:eastAsia="仿宋_GB2312" w:cs="仿宋_GB2312"/>
          <w:kern w:val="0"/>
          <w:sz w:val="32"/>
          <w:szCs w:val="32"/>
          <w:lang w:val="en-US" w:eastAsia="zh-CN" w:bidi="ar"/>
        </w:rPr>
        <w:t>50</w:t>
      </w:r>
      <w:r>
        <w:rPr>
          <w:rFonts w:hint="eastAsia" w:ascii="仿宋_GB2312" w:hAnsi="Times New Roman" w:eastAsia="仿宋_GB2312" w:cs="仿宋_GB2312"/>
          <w:color w:val="000000"/>
          <w:kern w:val="0"/>
          <w:sz w:val="32"/>
          <w:szCs w:val="32"/>
          <w:lang w:val="en-US" w:eastAsia="zh-CN" w:bidi="ar"/>
        </w:rPr>
        <w:t>万元以上大型设备0台（套）</w:t>
      </w:r>
      <w:r>
        <w:rPr>
          <w:rFonts w:hint="eastAsia" w:ascii="仿宋_GB2312" w:eastAsia="仿宋_GB2312" w:cs="仿宋_GB2312"/>
          <w:color w:val="000000"/>
          <w:kern w:val="0"/>
          <w:sz w:val="32"/>
          <w:szCs w:val="32"/>
          <w:lang w:val="en-US" w:eastAsia="zh-CN" w:bidi="ar"/>
        </w:rPr>
        <w:t>、价值100万元以上的专用设备0台</w:t>
      </w:r>
      <w:r>
        <w:rPr>
          <w:rFonts w:hint="eastAsia" w:ascii="仿宋_GB2312" w:hAnsi="Times New Roman" w:eastAsia="仿宋_GB2312" w:cs="仿宋_GB2312"/>
          <w:color w:val="000000"/>
          <w:kern w:val="0"/>
          <w:sz w:val="32"/>
          <w:szCs w:val="32"/>
          <w:lang w:val="en-US" w:eastAsia="zh-CN" w:bidi="ar"/>
        </w:rPr>
        <w:t>。</w:t>
      </w:r>
    </w:p>
    <w:p>
      <w:pPr>
        <w:pStyle w:val="5"/>
        <w:keepNext w:val="0"/>
        <w:keepLines w:val="0"/>
        <w:widowControl/>
        <w:suppressLineNumbers w:val="0"/>
        <w:spacing w:before="0" w:beforeAutospacing="0" w:after="0" w:afterAutospacing="0" w:line="540" w:lineRule="exact"/>
        <w:ind w:left="0" w:right="0"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lang w:eastAsia="zh-CN"/>
        </w:rPr>
        <w:t>2023年单位</w:t>
      </w:r>
      <w:r>
        <w:rPr>
          <w:rFonts w:hint="eastAsia" w:ascii="仿宋_GB2312" w:eastAsia="仿宋_GB2312"/>
          <w:color w:val="000000"/>
          <w:sz w:val="32"/>
          <w:szCs w:val="32"/>
        </w:rPr>
        <w:t>预算</w:t>
      </w:r>
      <w:r>
        <w:rPr>
          <w:rFonts w:hint="eastAsia" w:ascii="仿宋_GB2312" w:hAnsi="Times New Roman" w:eastAsia="仿宋_GB2312" w:cs="仿宋_GB2312"/>
          <w:color w:val="000000"/>
          <w:kern w:val="0"/>
          <w:sz w:val="32"/>
          <w:szCs w:val="32"/>
          <w:lang w:val="en-US" w:eastAsia="zh-CN" w:bidi="ar"/>
        </w:rPr>
        <w:t>未安排购置车辆及单位价值</w:t>
      </w:r>
      <w:r>
        <w:rPr>
          <w:rFonts w:hint="eastAsia" w:ascii="仿宋_GB2312" w:hAnsi="Times New Roman" w:eastAsia="仿宋_GB2312" w:cs="仿宋_GB2312"/>
          <w:kern w:val="0"/>
          <w:sz w:val="32"/>
          <w:szCs w:val="32"/>
          <w:lang w:val="en-US" w:eastAsia="zh-CN" w:bidi="ar"/>
        </w:rPr>
        <w:t>50</w:t>
      </w:r>
      <w:r>
        <w:rPr>
          <w:rFonts w:hint="eastAsia" w:ascii="仿宋_GB2312" w:hAnsi="Times New Roman" w:eastAsia="仿宋_GB2312" w:cs="仿宋_GB2312"/>
          <w:color w:val="000000"/>
          <w:kern w:val="0"/>
          <w:sz w:val="32"/>
          <w:szCs w:val="32"/>
          <w:lang w:val="en-US" w:eastAsia="zh-CN" w:bidi="ar"/>
        </w:rPr>
        <w:t>万元以上大型设备</w:t>
      </w:r>
      <w:r>
        <w:rPr>
          <w:rFonts w:hint="eastAsia" w:ascii="仿宋_GB2312" w:eastAsia="仿宋_GB2312" w:cs="仿宋_GB2312"/>
          <w:color w:val="000000"/>
          <w:kern w:val="0"/>
          <w:sz w:val="32"/>
          <w:szCs w:val="32"/>
          <w:lang w:val="en-US" w:eastAsia="zh-CN" w:bidi="ar"/>
        </w:rPr>
        <w:t>单位价值100万元以上的专用设备</w:t>
      </w:r>
      <w:r>
        <w:rPr>
          <w:rFonts w:hint="eastAsia" w:ascii="仿宋_GB2312" w:hAnsi="Times New Roman" w:eastAsia="仿宋_GB2312" w:cs="仿宋_GB2312"/>
          <w:color w:val="000000"/>
          <w:kern w:val="0"/>
          <w:sz w:val="32"/>
          <w:szCs w:val="32"/>
          <w:lang w:val="en-US" w:eastAsia="zh-CN" w:bidi="ar"/>
        </w:rPr>
        <w:t>。</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2023年科技信息中心其他运转类项目和特定目标类项目均实行绩效目标管理，涉及一般公共预算当年拨款</w:t>
      </w:r>
      <w:r>
        <w:rPr>
          <w:rFonts w:hint="eastAsia" w:ascii="仿宋_GB2312" w:eastAsia="仿宋_GB2312"/>
          <w:color w:val="000000"/>
          <w:sz w:val="32"/>
          <w:szCs w:val="32"/>
          <w:lang w:val="en-US" w:eastAsia="zh-CN"/>
        </w:rPr>
        <w:t>0</w:t>
      </w:r>
      <w:r>
        <w:rPr>
          <w:rFonts w:hint="eastAsia" w:ascii="仿宋_GB2312" w:hAnsi="仿宋_GB2312" w:eastAsia="仿宋_GB2312" w:cs="仿宋_GB2312"/>
          <w:color w:val="auto"/>
          <w:sz w:val="32"/>
          <w:szCs w:val="32"/>
          <w:highlight w:val="none"/>
          <w:lang w:val="en-US" w:eastAsia="zh-CN"/>
        </w:rPr>
        <w:t>万元。</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pStyle w:val="5"/>
        <w:keepNext w:val="0"/>
        <w:keepLines w:val="0"/>
        <w:widowControl/>
        <w:suppressLineNumbers w:val="0"/>
        <w:spacing w:before="0" w:beforeAutospacing="0" w:after="0" w:afterAutospacing="0" w:line="540" w:lineRule="exact"/>
        <w:ind w:left="0" w:right="0"/>
        <w:jc w:val="both"/>
        <w:rPr>
          <w:rFonts w:hint="eastAsia" w:ascii="仿宋_GB2312" w:eastAsia="仿宋_GB2312" w:cs="仿宋_GB2312"/>
          <w:color w:val="000000"/>
          <w:sz w:val="32"/>
          <w:szCs w:val="32"/>
          <w:lang w:val="en-US"/>
        </w:rPr>
      </w:pPr>
      <w:r>
        <w:rPr>
          <w:rFonts w:hint="eastAsia" w:ascii="仿宋_GB2312" w:eastAsia="仿宋_GB2312"/>
          <w:color w:val="000000"/>
          <w:sz w:val="32"/>
          <w:szCs w:val="32"/>
        </w:rPr>
        <w:t xml:space="preserve">  </w:t>
      </w:r>
      <w:r>
        <w:rPr>
          <w:rFonts w:hint="eastAsia" w:ascii="仿宋_GB2312" w:hAnsi="Times New Roman" w:eastAsia="仿宋_GB2312" w:cs="仿宋_GB2312"/>
          <w:color w:val="000000"/>
          <w:kern w:val="0"/>
          <w:sz w:val="32"/>
          <w:szCs w:val="32"/>
          <w:lang w:val="en-US" w:eastAsia="zh-CN" w:bidi="ar"/>
        </w:rPr>
        <w:t>1.财政拨款收入：</w:t>
      </w:r>
      <w:r>
        <w:rPr>
          <w:rFonts w:hint="eastAsia" w:ascii="仿宋_GB2312" w:hAnsi="Calibri" w:eastAsia="仿宋_GB2312" w:cs="仿宋_GB2312"/>
          <w:kern w:val="0"/>
          <w:sz w:val="32"/>
          <w:szCs w:val="32"/>
          <w:lang w:val="en-US" w:eastAsia="zh-CN" w:bidi="ar"/>
        </w:rPr>
        <w:t>本级财政单位当年拨付的财政预算资金，包括一般公共预算财政拨款和政府性基金预算财政拨款。</w:t>
      </w:r>
    </w:p>
    <w:p>
      <w:pPr>
        <w:pStyle w:val="5"/>
        <w:keepNext w:val="0"/>
        <w:keepLines w:val="0"/>
        <w:widowControl/>
        <w:suppressLineNumbers w:val="0"/>
        <w:spacing w:before="0" w:beforeAutospacing="0" w:after="0" w:afterAutospacing="0" w:line="540" w:lineRule="exact"/>
        <w:ind w:left="0" w:right="0"/>
        <w:jc w:val="both"/>
        <w:rPr>
          <w:rFonts w:hint="eastAsia" w:ascii="仿宋_GB2312" w:hAnsi="Calibri" w:eastAsia="仿宋_GB2312" w:cs="仿宋_GB2312"/>
          <w:sz w:val="32"/>
          <w:szCs w:val="32"/>
          <w:lang w:val="en-US"/>
        </w:rPr>
      </w:pPr>
      <w:r>
        <w:rPr>
          <w:rFonts w:hint="eastAsia" w:ascii="仿宋_GB2312" w:hAnsi="Times New Roman" w:eastAsia="仿宋_GB2312" w:cs="仿宋_GB2312"/>
          <w:color w:val="000000"/>
          <w:kern w:val="0"/>
          <w:sz w:val="32"/>
          <w:szCs w:val="32"/>
          <w:lang w:val="en-US" w:eastAsia="zh-CN" w:bidi="ar"/>
        </w:rPr>
        <w:t xml:space="preserve">    2.专户资金:教育收费</w:t>
      </w:r>
      <w:r>
        <w:rPr>
          <w:rFonts w:hint="eastAsia" w:ascii="仿宋_GB2312" w:hAnsi="Times New Roman" w:eastAsia="仿宋_GB2312" w:cs="仿宋_GB2312"/>
          <w:kern w:val="0"/>
          <w:sz w:val="32"/>
          <w:szCs w:val="32"/>
          <w:lang w:val="en-US" w:eastAsia="zh-CN" w:bidi="ar"/>
        </w:rPr>
        <w:t>作为本</w:t>
      </w:r>
      <w:r>
        <w:rPr>
          <w:rFonts w:hint="eastAsia" w:ascii="仿宋_GB2312" w:eastAsia="仿宋_GB2312" w:cs="仿宋_GB2312"/>
          <w:kern w:val="0"/>
          <w:sz w:val="32"/>
          <w:szCs w:val="32"/>
          <w:lang w:val="en-US" w:eastAsia="zh-CN" w:bidi="ar"/>
        </w:rPr>
        <w:t>单位</w:t>
      </w:r>
      <w:r>
        <w:rPr>
          <w:rFonts w:hint="eastAsia" w:ascii="仿宋_GB2312" w:hAnsi="Times New Roman" w:eastAsia="仿宋_GB2312" w:cs="仿宋_GB2312"/>
          <w:kern w:val="0"/>
          <w:sz w:val="32"/>
          <w:szCs w:val="32"/>
          <w:lang w:val="en-US" w:eastAsia="zh-CN" w:bidi="ar"/>
        </w:rPr>
        <w:t>的事业收入，纳入财政专户管理的资金。</w:t>
      </w:r>
    </w:p>
    <w:p>
      <w:pPr>
        <w:pStyle w:val="5"/>
        <w:keepNext w:val="0"/>
        <w:keepLines w:val="0"/>
        <w:widowControl/>
        <w:suppressLineNumbers w:val="0"/>
        <w:spacing w:before="0" w:beforeAutospacing="0" w:after="0" w:afterAutospacing="0" w:line="540" w:lineRule="exact"/>
        <w:ind w:left="0" w:right="0"/>
        <w:jc w:val="both"/>
        <w:rPr>
          <w:rFonts w:hint="eastAsia" w:ascii="仿宋_GB2312" w:hAnsi="Calibri" w:eastAsia="仿宋_GB2312" w:cs="仿宋_GB2312"/>
          <w:sz w:val="32"/>
          <w:szCs w:val="32"/>
          <w:lang w:val="en-US"/>
        </w:rPr>
      </w:pPr>
      <w:r>
        <w:rPr>
          <w:rFonts w:hint="eastAsia" w:ascii="仿宋_GB2312" w:hAnsi="Times New Roman" w:eastAsia="仿宋_GB2312" w:cs="仿宋_GB2312"/>
          <w:color w:val="000000"/>
          <w:kern w:val="0"/>
          <w:sz w:val="32"/>
          <w:szCs w:val="32"/>
          <w:lang w:val="en-US" w:eastAsia="zh-CN" w:bidi="ar"/>
        </w:rPr>
        <w:t xml:space="preserve">    3.事业收入：</w:t>
      </w:r>
      <w:r>
        <w:rPr>
          <w:rFonts w:hint="eastAsia" w:ascii="仿宋_GB2312" w:hAnsi="Calibri" w:eastAsia="仿宋_GB2312" w:cs="仿宋_GB2312"/>
          <w:kern w:val="0"/>
          <w:sz w:val="32"/>
          <w:szCs w:val="32"/>
          <w:lang w:val="en-US" w:eastAsia="zh-CN" w:bidi="ar"/>
        </w:rPr>
        <w:t>事业单位开展专业业务活动及辅助活动所取得的收入，不含专户资金收入。</w:t>
      </w:r>
    </w:p>
    <w:p>
      <w:pPr>
        <w:pStyle w:val="5"/>
        <w:keepNext w:val="0"/>
        <w:keepLines w:val="0"/>
        <w:widowControl/>
        <w:suppressLineNumbers w:val="0"/>
        <w:spacing w:before="0" w:beforeAutospacing="0" w:after="0" w:afterAutospacing="0" w:line="540" w:lineRule="exact"/>
        <w:ind w:left="0" w:right="0"/>
        <w:jc w:val="both"/>
        <w:rPr>
          <w:rFonts w:hint="eastAsia" w:ascii="仿宋_GB2312" w:hAnsi="Calibri" w:eastAsia="仿宋_GB2312" w:cs="仿宋_GB2312"/>
          <w:sz w:val="32"/>
          <w:szCs w:val="32"/>
          <w:lang w:val="en-US"/>
        </w:rPr>
      </w:pPr>
      <w:r>
        <w:rPr>
          <w:rFonts w:hint="eastAsia" w:ascii="仿宋_GB2312" w:hAnsi="Times New Roman" w:eastAsia="仿宋_GB2312" w:cs="仿宋_GB2312"/>
          <w:color w:val="000000"/>
          <w:kern w:val="0"/>
          <w:sz w:val="32"/>
          <w:szCs w:val="32"/>
          <w:lang w:val="en-US" w:eastAsia="zh-CN" w:bidi="ar"/>
        </w:rPr>
        <w:t xml:space="preserve">    4.事业单位经营收入：</w:t>
      </w:r>
      <w:r>
        <w:rPr>
          <w:rFonts w:hint="eastAsia" w:ascii="仿宋_GB2312" w:hAnsi="Calibri" w:eastAsia="仿宋_GB2312" w:cs="仿宋_GB2312"/>
          <w:kern w:val="0"/>
          <w:sz w:val="32"/>
          <w:szCs w:val="32"/>
          <w:lang w:val="en-US" w:eastAsia="zh-CN" w:bidi="ar"/>
        </w:rPr>
        <w:t>事业单位在专业业务活动及辅助活动之外开展非独立核算经营活动取得的收入。</w:t>
      </w:r>
    </w:p>
    <w:p>
      <w:pPr>
        <w:pStyle w:val="5"/>
        <w:keepNext w:val="0"/>
        <w:keepLines w:val="0"/>
        <w:widowControl/>
        <w:suppressLineNumbers w:val="0"/>
        <w:spacing w:before="0" w:beforeAutospacing="0" w:after="0" w:afterAutospacing="0" w:line="540" w:lineRule="exact"/>
        <w:ind w:left="0" w:right="0"/>
        <w:jc w:val="both"/>
        <w:rPr>
          <w:rFonts w:eastAsia="仿宋_GB2312"/>
          <w:color w:val="FF0000"/>
          <w:sz w:val="32"/>
          <w:szCs w:val="32"/>
          <w:lang w:val="en-US"/>
        </w:rPr>
      </w:pPr>
      <w:r>
        <w:rPr>
          <w:rFonts w:hint="eastAsia" w:ascii="仿宋_GB2312" w:hAnsi="Times New Roman" w:eastAsia="仿宋_GB2312" w:cs="仿宋_GB2312"/>
          <w:color w:val="000000"/>
          <w:kern w:val="0"/>
          <w:sz w:val="32"/>
          <w:szCs w:val="32"/>
          <w:lang w:val="en-US" w:eastAsia="zh-CN" w:bidi="ar"/>
        </w:rPr>
        <w:t xml:space="preserve">    5.其他收入：</w:t>
      </w:r>
      <w:r>
        <w:rPr>
          <w:rFonts w:hint="eastAsia" w:ascii="仿宋_GB2312" w:hAnsi="Calibri" w:eastAsia="仿宋_GB2312" w:cs="仿宋_GB2312"/>
          <w:kern w:val="0"/>
          <w:sz w:val="32"/>
          <w:szCs w:val="32"/>
          <w:lang w:val="en-US" w:eastAsia="zh-CN" w:bidi="ar"/>
        </w:rPr>
        <w:t>预算单位在“</w:t>
      </w:r>
      <w:r>
        <w:rPr>
          <w:rFonts w:hint="eastAsia" w:ascii="仿宋_GB2312" w:hAnsi="Times New Roman" w:eastAsia="仿宋_GB2312" w:cs="仿宋_GB2312"/>
          <w:kern w:val="0"/>
          <w:sz w:val="32"/>
          <w:szCs w:val="32"/>
          <w:lang w:val="en-US" w:eastAsia="zh-CN" w:bidi="ar"/>
        </w:rPr>
        <w:t>一般公共预算”“政府性基金”</w:t>
      </w:r>
      <w:r>
        <w:rPr>
          <w:rFonts w:hint="eastAsia" w:ascii="仿宋_GB2312" w:hAnsi="Calibri" w:eastAsia="仿宋_GB2312" w:cs="仿宋_GB2312"/>
          <w:kern w:val="0"/>
          <w:sz w:val="32"/>
          <w:szCs w:val="32"/>
          <w:lang w:val="en-US" w:eastAsia="zh-CN" w:bidi="ar"/>
        </w:rPr>
        <w:t>、</w:t>
      </w:r>
      <w:r>
        <w:rPr>
          <w:rFonts w:hint="eastAsia" w:ascii="仿宋_GB2312" w:hAnsi="Times New Roman" w:eastAsia="仿宋_GB2312" w:cs="仿宋_GB2312"/>
          <w:kern w:val="0"/>
          <w:sz w:val="32"/>
          <w:szCs w:val="32"/>
          <w:lang w:val="en-US" w:eastAsia="zh-CN" w:bidi="ar"/>
        </w:rPr>
        <w:t>“专户资金”、“</w:t>
      </w:r>
      <w:r>
        <w:rPr>
          <w:rFonts w:hint="eastAsia" w:ascii="仿宋_GB2312" w:hAnsi="Calibri" w:eastAsia="仿宋_GB2312" w:cs="仿宋_GB2312"/>
          <w:kern w:val="0"/>
          <w:sz w:val="32"/>
          <w:szCs w:val="32"/>
          <w:lang w:val="en-US" w:eastAsia="zh-CN" w:bidi="ar"/>
        </w:rPr>
        <w:t>事业收入</w:t>
      </w:r>
      <w:r>
        <w:rPr>
          <w:rFonts w:hint="eastAsia" w:ascii="仿宋_GB2312" w:hAnsi="Times New Roman" w:eastAsia="仿宋_GB2312" w:cs="仿宋_GB2312"/>
          <w:kern w:val="0"/>
          <w:sz w:val="32"/>
          <w:szCs w:val="32"/>
          <w:lang w:val="en-US" w:eastAsia="zh-CN" w:bidi="ar"/>
        </w:rPr>
        <w:t>”</w:t>
      </w:r>
      <w:r>
        <w:rPr>
          <w:rFonts w:hint="eastAsia" w:ascii="仿宋_GB2312" w:hAnsi="Calibri" w:eastAsia="仿宋_GB2312" w:cs="仿宋_GB2312"/>
          <w:kern w:val="0"/>
          <w:sz w:val="32"/>
          <w:szCs w:val="32"/>
          <w:lang w:val="en-US" w:eastAsia="zh-CN" w:bidi="ar"/>
        </w:rPr>
        <w:t>、</w:t>
      </w:r>
      <w:r>
        <w:rPr>
          <w:rFonts w:hint="eastAsia" w:ascii="仿宋_GB2312" w:hAnsi="Times New Roman" w:eastAsia="仿宋_GB2312" w:cs="仿宋_GB2312"/>
          <w:kern w:val="0"/>
          <w:sz w:val="32"/>
          <w:szCs w:val="32"/>
          <w:lang w:val="en-US" w:eastAsia="zh-CN" w:bidi="ar"/>
        </w:rPr>
        <w:t>“事业单位</w:t>
      </w:r>
      <w:r>
        <w:rPr>
          <w:rFonts w:hint="eastAsia" w:ascii="仿宋_GB2312" w:hAnsi="Calibri" w:eastAsia="仿宋_GB2312" w:cs="仿宋_GB2312"/>
          <w:kern w:val="0"/>
          <w:sz w:val="32"/>
          <w:szCs w:val="32"/>
          <w:lang w:val="en-US" w:eastAsia="zh-CN" w:bidi="ar"/>
        </w:rPr>
        <w:t>经营收入”等之外取得的各项收入（含上级补助收入和附属单位缴款等收入）。</w:t>
      </w:r>
      <w:r>
        <w:rPr>
          <w:rFonts w:hint="eastAsia" w:ascii="仿宋_GB2312" w:hAnsi="Times New Roman" w:eastAsia="仿宋_GB2312" w:cs="仿宋_GB2312"/>
          <w:color w:val="000000"/>
          <w:kern w:val="0"/>
          <w:sz w:val="32"/>
          <w:szCs w:val="32"/>
          <w:lang w:val="en-US" w:eastAsia="zh-CN" w:bidi="ar"/>
        </w:rPr>
        <w:t xml:space="preserve"> </w:t>
      </w:r>
      <w:r>
        <w:rPr>
          <w:rFonts w:hint="eastAsia" w:ascii="仿宋_GB2312" w:hAnsi="Times New Roman" w:eastAsia="仿宋_GB2312" w:cs="仿宋_GB2312"/>
          <w:color w:val="FF0000"/>
          <w:kern w:val="0"/>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00" w:firstLineChars="200"/>
        <w:jc w:val="both"/>
        <w:rPr>
          <w:rFonts w:eastAsia="仿宋_GB2312"/>
          <w:sz w:val="32"/>
          <w:szCs w:val="32"/>
          <w:lang w:val="en-US"/>
        </w:rPr>
      </w:pPr>
      <w:r>
        <w:rPr>
          <w:rFonts w:hint="eastAsia" w:ascii="仿宋_GB2312" w:hAnsi="Times New Roman" w:eastAsia="仿宋_GB2312" w:cs="仿宋_GB2312"/>
          <w:bCs/>
          <w:color w:val="000000"/>
          <w:kern w:val="2"/>
          <w:sz w:val="30"/>
          <w:szCs w:val="30"/>
          <w:lang w:val="en-US" w:eastAsia="zh-CN" w:bidi="ar"/>
        </w:rPr>
        <w:t>6.</w:t>
      </w:r>
      <w:r>
        <w:rPr>
          <w:rFonts w:hint="eastAsia" w:ascii="Times New Roman" w:hAnsi="Times New Roman" w:eastAsia="仿宋_GB2312" w:cs="仿宋_GB2312"/>
          <w:kern w:val="2"/>
          <w:sz w:val="32"/>
          <w:szCs w:val="32"/>
          <w:lang w:val="en-US" w:eastAsia="zh-CN" w:bidi="ar"/>
        </w:rPr>
        <w:t>上年结转：指以前年度尚未完成、结转到本年仍按原规定用途继续使用的资金。</w:t>
      </w:r>
    </w:p>
    <w:p>
      <w:pPr>
        <w:keepNext w:val="0"/>
        <w:keepLines w:val="0"/>
        <w:widowControl w:val="0"/>
        <w:suppressLineNumbers w:val="0"/>
        <w:spacing w:before="0" w:beforeAutospacing="0" w:after="0" w:afterAutospacing="0" w:line="540" w:lineRule="exact"/>
        <w:ind w:left="0" w:right="0" w:firstLine="640" w:firstLineChars="200"/>
        <w:jc w:val="left"/>
        <w:rPr>
          <w:rFonts w:hint="eastAsia" w:ascii="仿宋_GB2312" w:hAnsi="仿宋_GB2312" w:eastAsia="仿宋_GB2312" w:cs="仿宋_GB2312"/>
          <w:sz w:val="32"/>
          <w:szCs w:val="20"/>
          <w:lang w:val="en-US"/>
        </w:rPr>
      </w:pPr>
      <w:r>
        <w:rPr>
          <w:rFonts w:hint="eastAsia" w:ascii="仿宋_GB2312" w:hAnsi="仿宋_GB2312" w:eastAsia="仿宋_GB2312" w:cs="仿宋_GB2312"/>
          <w:kern w:val="2"/>
          <w:sz w:val="32"/>
          <w:szCs w:val="20"/>
          <w:lang w:val="en-US" w:eastAsia="zh-CN" w:bidi="ar"/>
        </w:rPr>
        <w:t>7.基本支出：是预算单位为保障其正常运转，完成日常工作任务所发生的支出，包括人员支出和日常公用支出。</w:t>
      </w:r>
    </w:p>
    <w:p>
      <w:pPr>
        <w:keepNext w:val="0"/>
        <w:keepLines w:val="0"/>
        <w:widowControl w:val="0"/>
        <w:suppressLineNumbers w:val="0"/>
        <w:spacing w:before="0" w:beforeAutospacing="0" w:after="0" w:afterAutospacing="0" w:line="540" w:lineRule="exact"/>
        <w:ind w:left="0" w:right="0" w:firstLine="640" w:firstLineChars="200"/>
        <w:jc w:val="left"/>
        <w:rPr>
          <w:rFonts w:hint="eastAsia" w:ascii="仿宋_GB2312" w:hAnsi="仿宋_GB2312" w:eastAsia="仿宋_GB2312" w:cs="仿宋_GB2312"/>
          <w:sz w:val="32"/>
          <w:szCs w:val="20"/>
          <w:lang w:val="en-US"/>
        </w:rPr>
      </w:pPr>
      <w:r>
        <w:rPr>
          <w:rFonts w:hint="eastAsia" w:ascii="仿宋_GB2312" w:hAnsi="仿宋_GB2312" w:eastAsia="仿宋_GB2312" w:cs="仿宋_GB2312"/>
          <w:kern w:val="2"/>
          <w:sz w:val="32"/>
          <w:szCs w:val="20"/>
          <w:lang w:val="en-US" w:eastAsia="zh-CN" w:bidi="ar"/>
        </w:rPr>
        <w:t>8.项目支出：是预算单位为完成其特定的行政工作任务或事业发展目标所发生的支出。</w:t>
      </w:r>
    </w:p>
    <w:p>
      <w:pPr>
        <w:keepNext w:val="0"/>
        <w:keepLines w:val="0"/>
        <w:widowControl w:val="0"/>
        <w:suppressLineNumbers w:val="0"/>
        <w:spacing w:before="0" w:beforeAutospacing="0" w:after="0" w:afterAutospacing="0" w:line="540" w:lineRule="exact"/>
        <w:ind w:left="0" w:right="0" w:firstLine="640" w:firstLineChars="200"/>
        <w:jc w:val="left"/>
        <w:rPr>
          <w:rFonts w:hint="eastAsia" w:ascii="仿宋_GB2312" w:hAnsi="仿宋_GB2312" w:eastAsia="仿宋_GB2312" w:cs="仿宋_GB2312"/>
          <w:sz w:val="32"/>
          <w:szCs w:val="20"/>
          <w:lang w:val="en-US"/>
        </w:rPr>
      </w:pPr>
      <w:r>
        <w:rPr>
          <w:rFonts w:hint="eastAsia" w:ascii="仿宋_GB2312" w:hAnsi="仿宋_GB2312" w:eastAsia="仿宋_GB2312" w:cs="仿宋_GB2312"/>
          <w:kern w:val="2"/>
          <w:sz w:val="32"/>
          <w:szCs w:val="20"/>
          <w:lang w:val="en-US" w:eastAsia="zh-CN" w:bidi="ar"/>
        </w:rPr>
        <w:t>9.“三公”经费：纳入财政预决算管理的“三公”经费，是指单位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widowControl w:val="0"/>
        <w:suppressLineNumbers w:val="0"/>
        <w:spacing w:before="0" w:beforeAutospacing="0" w:after="0" w:afterAutospacing="0" w:line="540" w:lineRule="exact"/>
        <w:ind w:left="0" w:right="0" w:firstLine="640" w:firstLineChars="200"/>
        <w:jc w:val="left"/>
        <w:rPr>
          <w:rFonts w:hint="eastAsia" w:ascii="仿宋_GB2312" w:hAnsi="仿宋_GB2312" w:eastAsia="仿宋_GB2312" w:cs="仿宋_GB2312"/>
          <w:sz w:val="32"/>
          <w:szCs w:val="20"/>
          <w:lang w:val="en-US"/>
        </w:rPr>
      </w:pPr>
      <w:r>
        <w:rPr>
          <w:rFonts w:hint="eastAsia" w:ascii="仿宋_GB2312" w:hAnsi="仿宋_GB2312" w:eastAsia="仿宋_GB2312" w:cs="仿宋_GB2312"/>
          <w:kern w:val="2"/>
          <w:sz w:val="32"/>
          <w:szCs w:val="20"/>
          <w:lang w:val="en-US" w:eastAsia="zh-CN" w:bidi="ar"/>
        </w:rPr>
        <w:t>10.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维护费以及其他费用。</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eastAsia="仿宋_GB2312" w:cs="仿宋_GB2312"/>
          <w:bCs/>
          <w:color w:val="FF0000"/>
          <w:sz w:val="30"/>
          <w:szCs w:val="30"/>
          <w:lang w:val="en-US"/>
        </w:rPr>
      </w:pPr>
      <w:r>
        <w:rPr>
          <w:rFonts w:hint="eastAsia" w:ascii="仿宋_GB2312" w:hAnsi="Times New Roman" w:eastAsia="仿宋_GB2312" w:cs="仿宋_GB2312"/>
          <w:bCs/>
          <w:kern w:val="2"/>
          <w:sz w:val="30"/>
          <w:szCs w:val="30"/>
          <w:lang w:val="en-US" w:eastAsia="zh-CN" w:bidi="ar"/>
        </w:rPr>
        <w:t>11.</w:t>
      </w:r>
      <w:r>
        <w:rPr>
          <w:rFonts w:hint="eastAsia" w:ascii="仿宋_GB2312" w:hAnsi="Times New Roman" w:eastAsia="仿宋_GB2312" w:cs="仿宋_GB2312"/>
          <w:kern w:val="2"/>
          <w:sz w:val="32"/>
          <w:szCs w:val="32"/>
          <w:lang w:val="en-US" w:eastAsia="zh-CN" w:bidi="ar"/>
        </w:rPr>
        <w:t>科学技术（类）科学技术管理事务（款）行政运行（项）</w:t>
      </w:r>
      <w:r>
        <w:rPr>
          <w:rFonts w:hint="eastAsia" w:ascii="仿宋_GB2312" w:hAnsi="Times New Roman" w:eastAsia="仿宋_GB2312" w:cs="仿宋_GB2312"/>
          <w:bCs/>
          <w:kern w:val="2"/>
          <w:sz w:val="30"/>
          <w:szCs w:val="30"/>
          <w:lang w:val="en-US" w:eastAsia="zh-CN" w:bidi="ar"/>
        </w:rPr>
        <w:t>：指反映行政单位（</w:t>
      </w:r>
      <w:r>
        <w:rPr>
          <w:rFonts w:hint="eastAsia" w:ascii="仿宋_GB2312" w:hAnsi="Times New Roman" w:eastAsia="仿宋_GB2312" w:cs="仿宋_GB2312"/>
          <w:bCs/>
          <w:color w:val="000000"/>
          <w:kern w:val="2"/>
          <w:sz w:val="30"/>
          <w:szCs w:val="30"/>
          <w:lang w:val="en-US" w:eastAsia="zh-CN" w:bidi="ar"/>
        </w:rPr>
        <w:t>包括实行公务员管理的事业单位）的基本支出。</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eastAsia="仿宋_GB2312" w:cs="仿宋_GB2312"/>
          <w:bCs/>
          <w:sz w:val="30"/>
          <w:szCs w:val="30"/>
          <w:lang w:val="en-US"/>
        </w:rPr>
      </w:pPr>
      <w:r>
        <w:rPr>
          <w:rFonts w:hint="eastAsia" w:ascii="仿宋_GB2312" w:hAnsi="Times New Roman" w:eastAsia="仿宋_GB2312" w:cs="仿宋_GB2312"/>
          <w:bCs/>
          <w:kern w:val="2"/>
          <w:sz w:val="30"/>
          <w:szCs w:val="30"/>
          <w:lang w:val="en-US" w:eastAsia="zh-CN" w:bidi="ar"/>
        </w:rPr>
        <w:t>12.</w:t>
      </w:r>
      <w:r>
        <w:rPr>
          <w:rFonts w:hint="eastAsia" w:ascii="仿宋_GB2312" w:hAnsi="Times New Roman" w:eastAsia="仿宋_GB2312" w:cs="仿宋_GB2312"/>
          <w:kern w:val="2"/>
          <w:sz w:val="32"/>
          <w:szCs w:val="32"/>
          <w:lang w:val="en-US" w:eastAsia="zh-CN" w:bidi="ar"/>
        </w:rPr>
        <w:t>科学技术（类）科学技术管理事务（款）其他科学技术管理事务支出（项）</w:t>
      </w:r>
      <w:r>
        <w:rPr>
          <w:rFonts w:hint="eastAsia" w:ascii="仿宋_GB2312" w:hAnsi="Times New Roman" w:eastAsia="仿宋_GB2312" w:cs="仿宋_GB2312"/>
          <w:bCs/>
          <w:kern w:val="2"/>
          <w:sz w:val="30"/>
          <w:szCs w:val="30"/>
          <w:lang w:val="en-US" w:eastAsia="zh-CN" w:bidi="ar"/>
        </w:rPr>
        <w:t>：指反映除上述项目以外其他用于科学技术管理事务方面的支出。</w:t>
      </w:r>
    </w:p>
    <w:p>
      <w:pPr>
        <w:keepNext w:val="0"/>
        <w:keepLines w:val="0"/>
        <w:widowControl w:val="0"/>
        <w:suppressLineNumbers w:val="0"/>
        <w:spacing w:before="0" w:beforeAutospacing="0" w:after="0" w:afterAutospacing="0" w:line="540" w:lineRule="exact"/>
        <w:ind w:left="0" w:right="0" w:firstLine="640"/>
        <w:jc w:val="left"/>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13. 科学技术（类）科技条件与服务（款）技术创新服务体系（项）：指反映国家为企业提供信息、技术、中介等全方位服务和支持，建立健全企业技术服务体系等方面的支出。</w:t>
      </w:r>
    </w:p>
    <w:p>
      <w:pPr>
        <w:keepNext w:val="0"/>
        <w:keepLines w:val="0"/>
        <w:widowControl w:val="0"/>
        <w:suppressLineNumbers w:val="0"/>
        <w:spacing w:before="0" w:beforeAutospacing="0" w:after="0" w:afterAutospacing="0" w:line="540" w:lineRule="exact"/>
        <w:ind w:left="0" w:right="0" w:firstLine="640"/>
        <w:jc w:val="left"/>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14. 科学技术（类）科学技术普及（款）其他科学技术普及支出（项）：指反映除上述项目以外其他用于科学技术普及方面的支出。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15. 科学技术（类）其他科学技术支出（款）其他科学技术支出（项）：指反映其他科学技术支出中除以上各项外用于科技方面的支出。</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hAnsi="Times New Roman" w:eastAsia="仿宋_GB2312" w:cs="仿宋_GB2312"/>
          <w:color w:val="000000"/>
          <w:kern w:val="2"/>
          <w:sz w:val="32"/>
          <w:szCs w:val="32"/>
          <w:lang w:val="en-US" w:eastAsia="zh-CN" w:bidi="ar"/>
        </w:rPr>
      </w:pPr>
      <w:r>
        <w:rPr>
          <w:rFonts w:hint="eastAsia" w:ascii="仿宋_GB2312" w:eastAsia="仿宋_GB2312"/>
          <w:bCs/>
          <w:color w:val="000000"/>
          <w:sz w:val="30"/>
          <w:szCs w:val="30"/>
          <w:lang w:val="en-US" w:eastAsia="zh-CN"/>
        </w:rPr>
        <w:t>16.</w:t>
      </w:r>
      <w:r>
        <w:rPr>
          <w:rFonts w:hint="eastAsia" w:ascii="仿宋_GB2312" w:hAnsi="Times New Roman" w:eastAsia="仿宋_GB2312" w:cs="仿宋_GB2312"/>
          <w:color w:val="000000"/>
          <w:kern w:val="2"/>
          <w:sz w:val="32"/>
          <w:szCs w:val="32"/>
          <w:lang w:val="en-US" w:eastAsia="zh-CN" w:bidi="ar"/>
        </w:rPr>
        <w:t>科学技术支出（类）科技交流与合作（款）其他科技交流与合作支出（项）：指反映除上述项目以外其他用于科技交流与合作方面的支出。</w:t>
      </w: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2483D"/>
    <w:rsid w:val="04EF2C4A"/>
    <w:rsid w:val="08FD3441"/>
    <w:rsid w:val="0C014F6D"/>
    <w:rsid w:val="10130569"/>
    <w:rsid w:val="11641E21"/>
    <w:rsid w:val="12504600"/>
    <w:rsid w:val="125B4450"/>
    <w:rsid w:val="1407701D"/>
    <w:rsid w:val="16EF5067"/>
    <w:rsid w:val="1BCB3D54"/>
    <w:rsid w:val="1D032EAF"/>
    <w:rsid w:val="1D9A121F"/>
    <w:rsid w:val="1ED74D17"/>
    <w:rsid w:val="205D7669"/>
    <w:rsid w:val="245B3CCB"/>
    <w:rsid w:val="255258CA"/>
    <w:rsid w:val="269D1C86"/>
    <w:rsid w:val="27AF99D0"/>
    <w:rsid w:val="2B003C47"/>
    <w:rsid w:val="2D291C6D"/>
    <w:rsid w:val="32FF21F7"/>
    <w:rsid w:val="3787034C"/>
    <w:rsid w:val="3E054CA0"/>
    <w:rsid w:val="3E663D4F"/>
    <w:rsid w:val="3EDE4C48"/>
    <w:rsid w:val="403C2D71"/>
    <w:rsid w:val="41260B4E"/>
    <w:rsid w:val="41324650"/>
    <w:rsid w:val="4222665E"/>
    <w:rsid w:val="4413460B"/>
    <w:rsid w:val="46340EE4"/>
    <w:rsid w:val="479F1816"/>
    <w:rsid w:val="4AFA32A4"/>
    <w:rsid w:val="54C31518"/>
    <w:rsid w:val="56432923"/>
    <w:rsid w:val="5BF9A05E"/>
    <w:rsid w:val="5CA47F6C"/>
    <w:rsid w:val="5F6D1D64"/>
    <w:rsid w:val="6C686ABA"/>
    <w:rsid w:val="6C70777D"/>
    <w:rsid w:val="73AD64A2"/>
    <w:rsid w:val="74395C47"/>
    <w:rsid w:val="753064B9"/>
    <w:rsid w:val="759C24D2"/>
    <w:rsid w:val="76442312"/>
    <w:rsid w:val="76DFF3BC"/>
    <w:rsid w:val="77503BAB"/>
    <w:rsid w:val="77FF0865"/>
    <w:rsid w:val="79AD5421"/>
    <w:rsid w:val="7A1B7DCC"/>
    <w:rsid w:val="7B1B63A4"/>
    <w:rsid w:val="7CFB18E8"/>
    <w:rsid w:val="7DBFC2EB"/>
    <w:rsid w:val="7EB84BBF"/>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Administrator</cp:lastModifiedBy>
  <cp:lastPrinted>2022-02-09T18:36:00Z</cp:lastPrinted>
  <dcterms:modified xsi:type="dcterms:W3CDTF">2023-03-22T02:17:55Z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5284B44C39BE49C0A9C1047B99EEA412</vt:lpwstr>
  </property>
</Properties>
</file>